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9C69" w14:textId="4E32CF78" w:rsidR="00FC3758" w:rsidRPr="005D6423" w:rsidRDefault="002867E4" w:rsidP="003F7741">
      <w:pPr>
        <w:pStyle w:val="Default"/>
        <w:spacing w:after="60"/>
        <w:jc w:val="center"/>
        <w:rPr>
          <w:rFonts w:ascii="Times New Roman" w:hAnsi="Times New Roman" w:cs="Times New Roman"/>
          <w:smallCaps/>
          <w:szCs w:val="22"/>
        </w:rPr>
      </w:pPr>
      <w:proofErr w:type="spellStart"/>
      <w:r>
        <w:rPr>
          <w:rFonts w:ascii="Times New Roman" w:hAnsi="Times New Roman" w:cs="Times New Roman"/>
          <w:b/>
          <w:smallCaps/>
          <w:szCs w:val="22"/>
        </w:rPr>
        <w:t>Chelem</w:t>
      </w:r>
      <w:proofErr w:type="spellEnd"/>
      <w:r>
        <w:rPr>
          <w:rFonts w:ascii="Times New Roman" w:hAnsi="Times New Roman" w:cs="Times New Roman"/>
          <w:b/>
          <w:smallCaps/>
          <w:szCs w:val="22"/>
        </w:rPr>
        <w:t xml:space="preserve">: </w:t>
      </w:r>
      <w:r w:rsidR="00FC3758" w:rsidRPr="005D6423">
        <w:rPr>
          <w:rFonts w:ascii="Times New Roman" w:hAnsi="Times New Roman" w:cs="Times New Roman"/>
          <w:smallCaps/>
          <w:szCs w:val="22"/>
        </w:rPr>
        <w:t>Classificação d</w:t>
      </w:r>
      <w:r w:rsidR="00F06E18" w:rsidRPr="005D6423">
        <w:rPr>
          <w:rFonts w:ascii="Times New Roman" w:hAnsi="Times New Roman" w:cs="Times New Roman"/>
          <w:smallCaps/>
          <w:szCs w:val="22"/>
        </w:rPr>
        <w:t>as Categorias de Produto</w:t>
      </w:r>
    </w:p>
    <w:p w14:paraId="5BDA614D" w14:textId="77777777" w:rsidR="0050545B" w:rsidRPr="003F7741" w:rsidRDefault="0050545B" w:rsidP="001A6DBC">
      <w:pPr>
        <w:pStyle w:val="Default"/>
        <w:spacing w:after="60"/>
        <w:jc w:val="center"/>
        <w:rPr>
          <w:rFonts w:ascii="Times New Roman" w:hAnsi="Times New Roman" w:cs="Times New Roman"/>
          <w:smallCaps/>
          <w:sz w:val="2"/>
          <w:szCs w:val="22"/>
        </w:rPr>
      </w:pPr>
    </w:p>
    <w:p w14:paraId="63D3BC29" w14:textId="77777777" w:rsidR="00F06E18" w:rsidRPr="005D6423" w:rsidRDefault="00F06E18" w:rsidP="001A6DBC">
      <w:pPr>
        <w:pStyle w:val="Default"/>
        <w:spacing w:after="60"/>
        <w:jc w:val="center"/>
        <w:rPr>
          <w:rFonts w:ascii="Times New Roman" w:hAnsi="Times New Roman" w:cs="Times New Roman"/>
          <w:smallCaps/>
          <w:sz w:val="2"/>
          <w:szCs w:val="22"/>
        </w:rPr>
      </w:pPr>
    </w:p>
    <w:p w14:paraId="4CE64E08" w14:textId="64F96139" w:rsidR="00F06E18" w:rsidRPr="005D6423" w:rsidRDefault="00F06E18" w:rsidP="005D6423">
      <w:pPr>
        <w:pStyle w:val="TABELAS"/>
        <w:spacing w:after="60"/>
        <w:rPr>
          <w:sz w:val="22"/>
          <w:szCs w:val="22"/>
        </w:rPr>
      </w:pPr>
      <w:bookmarkStart w:id="0" w:name="_Toc524517672"/>
      <w:r w:rsidRPr="005D6423">
        <w:rPr>
          <w:b/>
          <w:sz w:val="22"/>
          <w:szCs w:val="22"/>
        </w:rPr>
        <w:t xml:space="preserve">Tabela </w:t>
      </w:r>
      <w:r w:rsidR="002867E4">
        <w:rPr>
          <w:b/>
          <w:sz w:val="22"/>
          <w:szCs w:val="22"/>
        </w:rPr>
        <w:t>1</w:t>
      </w:r>
      <w:r w:rsidRPr="005D6423">
        <w:rPr>
          <w:sz w:val="22"/>
          <w:szCs w:val="22"/>
        </w:rPr>
        <w:t>: Classificação por fileira produtiva e descrição de cada categoria de produto</w:t>
      </w:r>
      <w:bookmarkEnd w:id="0"/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3168"/>
        <w:gridCol w:w="10800"/>
      </w:tblGrid>
      <w:tr w:rsidR="00FB3EE2" w:rsidRPr="0069436B" w14:paraId="098DFA6C" w14:textId="77777777" w:rsidTr="00F06E18">
        <w:trPr>
          <w:trHeight w:val="20"/>
          <w:jc w:val="center"/>
        </w:trPr>
        <w:tc>
          <w:tcPr>
            <w:tcW w:w="1584" w:type="dxa"/>
            <w:shd w:val="clear" w:color="000000" w:fill="D9D9D9"/>
            <w:noWrap/>
            <w:vAlign w:val="center"/>
            <w:hideMark/>
          </w:tcPr>
          <w:p w14:paraId="3A4C5A47" w14:textId="77777777" w:rsidR="00FC3758" w:rsidRPr="00FC3758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Fileiras produtivas</w:t>
            </w:r>
          </w:p>
        </w:tc>
        <w:tc>
          <w:tcPr>
            <w:tcW w:w="3168" w:type="dxa"/>
            <w:shd w:val="clear" w:color="000000" w:fill="D9D9D9"/>
            <w:noWrap/>
            <w:vAlign w:val="center"/>
            <w:hideMark/>
          </w:tcPr>
          <w:p w14:paraId="1E3039AD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Categorias de produtos</w:t>
            </w:r>
          </w:p>
        </w:tc>
        <w:tc>
          <w:tcPr>
            <w:tcW w:w="10800" w:type="dxa"/>
            <w:shd w:val="clear" w:color="000000" w:fill="D9D9D9"/>
            <w:noWrap/>
            <w:vAlign w:val="center"/>
            <w:hideMark/>
          </w:tcPr>
          <w:p w14:paraId="3B215A32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t-PT"/>
              </w:rPr>
              <w:t>Descrição das categorias de produtos</w:t>
            </w:r>
          </w:p>
        </w:tc>
      </w:tr>
      <w:tr w:rsidR="00FB3EE2" w:rsidRPr="0069436B" w14:paraId="3FCB9764" w14:textId="77777777" w:rsidTr="00F06E18">
        <w:trPr>
          <w:trHeight w:val="20"/>
          <w:jc w:val="center"/>
        </w:trPr>
        <w:tc>
          <w:tcPr>
            <w:tcW w:w="1584" w:type="dxa"/>
            <w:vMerge w:val="restart"/>
            <w:shd w:val="clear" w:color="auto" w:fill="auto"/>
            <w:noWrap/>
            <w:vAlign w:val="center"/>
            <w:hideMark/>
          </w:tcPr>
          <w:p w14:paraId="26CCB4F0" w14:textId="77777777" w:rsidR="0050545B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(R01)</w:t>
            </w:r>
          </w:p>
          <w:p w14:paraId="16461B67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Energia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1A960B72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(IA) Carvão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0941E3C4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Carvão e lenhite, turfa, briquetes</w:t>
            </w:r>
          </w:p>
        </w:tc>
      </w:tr>
      <w:tr w:rsidR="00FB3EE2" w:rsidRPr="00FC3758" w14:paraId="339EB7C8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007BB238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2470CE7C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(IB) Petróleo bruto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16AE311C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Petróleo bruto</w:t>
            </w:r>
          </w:p>
        </w:tc>
      </w:tr>
      <w:tr w:rsidR="00FB3EE2" w:rsidRPr="00FC3758" w14:paraId="1C9002EF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6AFD431E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1104B4B9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(IC) Gás natural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7C95DEC4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Gás natural</w:t>
            </w:r>
          </w:p>
        </w:tc>
      </w:tr>
      <w:tr w:rsidR="00FB3EE2" w:rsidRPr="0069436B" w14:paraId="30F26DE9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5BCD5CDF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7070ACE0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(IG) Coque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2DA513B9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Coque e derivados do carvão e da lenhite excepto briquetes</w:t>
            </w:r>
          </w:p>
        </w:tc>
      </w:tr>
      <w:tr w:rsidR="00FB3EE2" w:rsidRPr="0069436B" w14:paraId="5B1C7CB7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5F6F44FB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AB63A02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(IH) Produtos refinados do petróleo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4BDC3CFC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Produtos refinados do petróleo (não gasosos)</w:t>
            </w:r>
          </w:p>
        </w:tc>
      </w:tr>
      <w:tr w:rsidR="00FB3EE2" w:rsidRPr="0069436B" w14:paraId="44E91A98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6EE96B45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0BC51A66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(II) Eletricidade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239276ED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Eletricidade distribuída, água quente, vapor</w:t>
            </w:r>
          </w:p>
        </w:tc>
      </w:tr>
      <w:tr w:rsidR="00FB3EE2" w:rsidRPr="0069436B" w14:paraId="44AA64D3" w14:textId="77777777" w:rsidTr="00F06E18">
        <w:trPr>
          <w:trHeight w:val="20"/>
          <w:jc w:val="center"/>
        </w:trPr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14:paraId="3DAE1169" w14:textId="77777777" w:rsidR="0050545B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  <w:t>(R02)</w:t>
            </w:r>
          </w:p>
          <w:p w14:paraId="59DEBAF7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  <w:t>Alimentos e Agricultura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50B77D0E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(JA) Cereais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2A456E6F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Cereais (excluindo os transformados, classificados em KA)</w:t>
            </w:r>
          </w:p>
        </w:tc>
      </w:tr>
      <w:tr w:rsidR="00FB3EE2" w:rsidRPr="0069436B" w14:paraId="71D4A94E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57EADDF3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6851914F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(JB) Outros produtos agrícolas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1C408255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Animais vivos, ovos, frutas, legumes, produtos tropicais, oleaginosas</w:t>
            </w:r>
            <w:r w:rsid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 xml:space="preserve"> </w:t>
            </w: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(excluindo os produtos transformados que são classificados de KB a KI)</w:t>
            </w:r>
          </w:p>
        </w:tc>
      </w:tr>
      <w:tr w:rsidR="00FB3EE2" w:rsidRPr="0069436B" w14:paraId="439238D3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066FF88B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109EB2DB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(JC) Produtos agrícolas não comestíveis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3340448A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Fibras têxteis naturais, couros e peles não preparados, madeiras</w:t>
            </w:r>
            <w:r w:rsid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 xml:space="preserve">, </w:t>
            </w: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cortiça</w:t>
            </w:r>
            <w:r w:rsid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 xml:space="preserve"> e borracha</w:t>
            </w: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 xml:space="preserve"> em bruto</w:t>
            </w:r>
            <w:r w:rsid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 xml:space="preserve"> e </w:t>
            </w: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outras matérias brutas de origem animal ou vegetal</w:t>
            </w:r>
          </w:p>
        </w:tc>
      </w:tr>
      <w:tr w:rsidR="00FB3EE2" w:rsidRPr="0069436B" w14:paraId="5E151E7C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5B9AD68F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5E2618F8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(KA) Produtos cerealíferos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7698C6F2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Farinhas, sêmolas, massas, produtos de padaria e pastelaria, produtos amiláceos</w:t>
            </w:r>
          </w:p>
        </w:tc>
      </w:tr>
      <w:tr w:rsidR="00FB3EE2" w:rsidRPr="0069436B" w14:paraId="543C30CA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6B3F5C87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78CD8CF1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(KB) Matérias gordas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00A4FAF5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Matérias gordas alimentares, incluindo leites e derivados</w:t>
            </w:r>
          </w:p>
        </w:tc>
      </w:tr>
      <w:tr w:rsidR="00FB3EE2" w:rsidRPr="00FC3758" w14:paraId="54C937D3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2428A089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5A35CF8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(KC) Carnes e peixes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27326E96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Carnes e </w:t>
            </w:r>
            <w:r w:rsidR="001A6DBC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</w:t>
            </w: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eixes</w:t>
            </w:r>
          </w:p>
        </w:tc>
      </w:tr>
      <w:tr w:rsidR="00FB3EE2" w:rsidRPr="00FC3758" w14:paraId="5D8264F3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466F707F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3C3B7F9E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(KD) Conservas animais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519BB52D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Conservas e preparações animais</w:t>
            </w:r>
          </w:p>
        </w:tc>
      </w:tr>
      <w:tr w:rsidR="00FB3EE2" w:rsidRPr="00FC3758" w14:paraId="384B438F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6E67A3CD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1903F466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(KE) Conservas vegetais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47C3A986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Conservas e preparações vegetais</w:t>
            </w:r>
          </w:p>
        </w:tc>
      </w:tr>
      <w:tr w:rsidR="00FB3EE2" w:rsidRPr="0069436B" w14:paraId="0BBACFB0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3A6BA289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E473696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(KF) Açúcar e confeitaria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1D060A03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Açúcar, chocolate e produtos de confeitaria</w:t>
            </w:r>
          </w:p>
        </w:tc>
      </w:tr>
      <w:tr w:rsidR="00FB3EE2" w:rsidRPr="00FC3758" w14:paraId="42D45022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18BE4810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56DF5F55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(KG) Alimentos para animais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525931B2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Alimentos para animais</w:t>
            </w:r>
          </w:p>
        </w:tc>
      </w:tr>
      <w:tr w:rsidR="00FB3EE2" w:rsidRPr="0069436B" w14:paraId="3B9F8669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6612F35A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000EBD15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(KH) Bebidas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50788BFF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Bebidas alcoólicas e não alcoólicas</w:t>
            </w:r>
          </w:p>
        </w:tc>
      </w:tr>
      <w:tr w:rsidR="00FB3EE2" w:rsidRPr="00FC3758" w14:paraId="52D3804C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71F44A46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3D2615B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(KI) Tabaco manufaturado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78EDB8B2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Tabaco manufaturado</w:t>
            </w:r>
          </w:p>
        </w:tc>
      </w:tr>
      <w:tr w:rsidR="00FB3EE2" w:rsidRPr="0069436B" w14:paraId="5A88BBF9" w14:textId="77777777" w:rsidTr="00F06E18">
        <w:trPr>
          <w:trHeight w:val="20"/>
          <w:jc w:val="center"/>
        </w:trPr>
        <w:tc>
          <w:tcPr>
            <w:tcW w:w="1584" w:type="dxa"/>
            <w:vMerge w:val="restart"/>
            <w:shd w:val="clear" w:color="auto" w:fill="auto"/>
            <w:noWrap/>
            <w:vAlign w:val="center"/>
            <w:hideMark/>
          </w:tcPr>
          <w:p w14:paraId="16EDB25D" w14:textId="77777777" w:rsidR="0050545B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(R03)</w:t>
            </w:r>
          </w:p>
          <w:p w14:paraId="37E04997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Têxteis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3273FB5A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(DA) Fiação e tecelagem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267E68D7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Fiação e tecelagem em fibras naturais, artificiais ou sintéticas (excluindo os fios sintéticos e artificiais classificados em GC)</w:t>
            </w:r>
          </w:p>
        </w:tc>
      </w:tr>
      <w:tr w:rsidR="00FB3EE2" w:rsidRPr="0069436B" w14:paraId="25AE17AC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4AA01E51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7BB7E19D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(DB) Vestuário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58573C38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Confecção de vestuário e acessórios, excluindo os classificados em DC, DE e DD</w:t>
            </w:r>
          </w:p>
        </w:tc>
      </w:tr>
      <w:tr w:rsidR="00FB3EE2" w:rsidRPr="0069436B" w14:paraId="57FAF67D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22CEE778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7692B318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(DC) Vestuário de malha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74ED8B03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Vestuário, e acessórios em malha excluindo os classificados em DD</w:t>
            </w:r>
          </w:p>
        </w:tc>
      </w:tr>
      <w:tr w:rsidR="00FB3EE2" w:rsidRPr="0069436B" w14:paraId="590BB7CB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51CEF1C0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0B1D3283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(DD) Tapetes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7A27844F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Tapetes e têxteis de decoração, chapéus e artigos têxteis N.E.</w:t>
            </w:r>
          </w:p>
        </w:tc>
      </w:tr>
      <w:tr w:rsidR="00FB3EE2" w:rsidRPr="0069436B" w14:paraId="6FC15F32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3196D292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0218ED21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(DE) Couros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114DC669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Artigos em couro, e pele tais como calçado, vestuário, malas, artigos de viagem, assim como artigos similares em borracha e matérias plásticas</w:t>
            </w:r>
          </w:p>
        </w:tc>
      </w:tr>
      <w:tr w:rsidR="00FB3EE2" w:rsidRPr="0069436B" w14:paraId="3F10C8ED" w14:textId="77777777" w:rsidTr="00F06E18">
        <w:trPr>
          <w:trHeight w:val="20"/>
          <w:jc w:val="center"/>
        </w:trPr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14:paraId="686DE2B8" w14:textId="77777777" w:rsidR="0050545B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  <w:t>(R04)</w:t>
            </w:r>
          </w:p>
          <w:p w14:paraId="5A9F99DD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  <w:t>Madeira e Papel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37DE9824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(EA) Obras em madeira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717F6349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Contraplacados, painéis, caixilhos, vigamentos, embalagens, caixas, artigos em cortiça</w:t>
            </w:r>
            <w:r w:rsid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 xml:space="preserve"> (</w:t>
            </w: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 xml:space="preserve">excluindo madeiras </w:t>
            </w:r>
            <w:r w:rsid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e</w:t>
            </w: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 xml:space="preserve"> cortiça em bruto</w:t>
            </w:r>
            <w:r w:rsid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 xml:space="preserve"> e móveis)</w:t>
            </w:r>
          </w:p>
        </w:tc>
      </w:tr>
      <w:tr w:rsidR="00FB3EE2" w:rsidRPr="0069436B" w14:paraId="71C33E13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01F90B09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A291111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(EB) Móveis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248086E1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Mobiliário e acessórios, incluindo os metálicos em plástico</w:t>
            </w:r>
          </w:p>
        </w:tc>
      </w:tr>
      <w:tr w:rsidR="00FB3EE2" w:rsidRPr="0069436B" w14:paraId="03CBC2EE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6A316506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03FD766B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(EC) Papel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2DB4952E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Pasta, papel e cartão e artigos confeccionados nestes materiais</w:t>
            </w:r>
          </w:p>
        </w:tc>
      </w:tr>
      <w:tr w:rsidR="00FB3EE2" w:rsidRPr="0069436B" w14:paraId="4CD62CDB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3B01E74C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53132959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(ED) Impressões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212613E6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Impressos e publicações (incluindo fotografias, reproduções, gravuras não metálicas e encadernações)</w:t>
            </w:r>
          </w:p>
        </w:tc>
      </w:tr>
      <w:tr w:rsidR="00FB3EE2" w:rsidRPr="0069436B" w14:paraId="46476D54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4F83A047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07A8B204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(EE) Artigos manufacturados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6DC1FE58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Artigos diversos (</w:t>
            </w:r>
            <w:r w:rsid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como</w:t>
            </w: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 xml:space="preserve"> brinquedos, instrumentos de música, ortopedia, cestaria, velas, fósforos, artigos de desporto, material para fotografia</w:t>
            </w:r>
            <w:r w:rsid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)</w:t>
            </w:r>
          </w:p>
        </w:tc>
      </w:tr>
      <w:tr w:rsidR="00FB3EE2" w:rsidRPr="0069436B" w14:paraId="0DB58C06" w14:textId="77777777" w:rsidTr="00F06E18">
        <w:trPr>
          <w:trHeight w:val="20"/>
          <w:jc w:val="center"/>
        </w:trPr>
        <w:tc>
          <w:tcPr>
            <w:tcW w:w="1584" w:type="dxa"/>
            <w:vMerge w:val="restart"/>
            <w:shd w:val="clear" w:color="auto" w:fill="auto"/>
            <w:noWrap/>
            <w:vAlign w:val="center"/>
            <w:hideMark/>
          </w:tcPr>
          <w:p w14:paraId="3D3A16FE" w14:textId="77777777" w:rsidR="0050545B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(R05)</w:t>
            </w:r>
          </w:p>
          <w:p w14:paraId="7890E231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Quimícos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69425C6C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(GA) Química de base mineral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31E0875B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Produtos da química mineral de base, incluindo pólvoras e explosivos e excluindo os adubos</w:t>
            </w:r>
          </w:p>
        </w:tc>
      </w:tr>
      <w:tr w:rsidR="00FB3EE2" w:rsidRPr="0069436B" w14:paraId="478410C4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08C96D1E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326BCE73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(GB) Fertilizantes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6CDBCE3E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Adubos se químicos para a agricultura</w:t>
            </w:r>
          </w:p>
        </w:tc>
      </w:tr>
      <w:tr w:rsidR="00FB3EE2" w:rsidRPr="0069436B" w14:paraId="13634B5D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30840CF1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54F135F1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(GC) Química de base orgânica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44AF47D3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Produtos da química orgânica de base, excluindo dos plásticos e fibras</w:t>
            </w:r>
          </w:p>
        </w:tc>
      </w:tr>
      <w:tr w:rsidR="00FB3EE2" w:rsidRPr="0069436B" w14:paraId="1B3E7050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634EDCDD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637BFF52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(GD) Tintas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26FEE25A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Tintas, lacas, vernizes e corantes, produtos químicos intermédios N.E.</w:t>
            </w:r>
          </w:p>
        </w:tc>
      </w:tr>
      <w:tr w:rsidR="00FB3EE2" w:rsidRPr="0069436B" w14:paraId="1752C771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456769D4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2B53CFC5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(GE) Produtos de</w:t>
            </w:r>
            <w:r w:rsidRPr="00FC375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toilette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495685AB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Produtos de toilette, sabões, perfumes, detergentes, produtos de manutenção, cosméticos e produtos químicos finais N.E.</w:t>
            </w:r>
          </w:p>
        </w:tc>
      </w:tr>
      <w:tr w:rsidR="00FB3EE2" w:rsidRPr="0069436B" w14:paraId="2CCD7131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5DB9F71E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24A1529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(GF) Produtos farmacêuticos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2F1AA8E0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Produtos farmacêuticos (incluindo produtos veterinários)</w:t>
            </w:r>
          </w:p>
        </w:tc>
      </w:tr>
      <w:tr w:rsidR="00FB3EE2" w:rsidRPr="0069436B" w14:paraId="54D3C8A3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607C3A24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18CF7303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(GG) Plásticos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697BFE33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Plásticos, fibras e resinas (incluindo borracha sintética)</w:t>
            </w:r>
          </w:p>
        </w:tc>
      </w:tr>
      <w:tr w:rsidR="00FB3EE2" w:rsidRPr="0069436B" w14:paraId="19C9657A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5BC4F473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2DE2B473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(GH) Artigos em plástico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6D315CFE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Artigos fabricados exclusivamente em matérias plásticas, excluindo calçado e vestuário, e artigos compósitos classificados em EE</w:t>
            </w:r>
          </w:p>
        </w:tc>
      </w:tr>
      <w:tr w:rsidR="00FB3EE2" w:rsidRPr="0069436B" w14:paraId="0845BE05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5E46ADB2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58825E3A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(GI) Artigos em borracha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1C65CBBC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Artigos em borracha (incluindo pneus e excluindo calçado e vestuário, classificados em DE, e artigos compósitos classificados em EE)</w:t>
            </w:r>
          </w:p>
        </w:tc>
      </w:tr>
      <w:tr w:rsidR="00FB3EE2" w:rsidRPr="0069436B" w14:paraId="7BD128F5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76978DAB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2F22E0BE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(BA) Cimentos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6814AA2B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Cimento, cal e pedras para construção trabalhadas (incluindo mármore)</w:t>
            </w:r>
          </w:p>
        </w:tc>
      </w:tr>
      <w:tr w:rsidR="00FB3EE2" w:rsidRPr="0069436B" w14:paraId="3B05F059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221D2A14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53E40A78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(BB) Cerâmica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6E728930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Cerâmica, telhas e tijolos (incluindo olaria e artigos minerais N.E.)</w:t>
            </w:r>
          </w:p>
        </w:tc>
      </w:tr>
      <w:tr w:rsidR="00FB3EE2" w:rsidRPr="00FC3758" w14:paraId="137A0B8A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6DE24E30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1DDE68B2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(BC) Vidro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786345CF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Vidro e vidraças</w:t>
            </w:r>
          </w:p>
        </w:tc>
      </w:tr>
      <w:tr w:rsidR="00FB3EE2" w:rsidRPr="0069436B" w14:paraId="13E2ADB1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4C1971FE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0736F458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(HC) Minerais N.E.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624889FE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Minerais brutos N.E. (pedras para construção em bruto, argila, areia, sal, enxofre, soda, borato, pirites, amianto, abrasivos naturais, talco, etc.</w:t>
            </w:r>
            <w:r w:rsidR="00F06E18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)</w:t>
            </w:r>
          </w:p>
        </w:tc>
      </w:tr>
      <w:tr w:rsidR="00FB3EE2" w:rsidRPr="0069436B" w14:paraId="1E7D3B6A" w14:textId="77777777" w:rsidTr="00F06E18">
        <w:trPr>
          <w:trHeight w:val="20"/>
          <w:jc w:val="center"/>
        </w:trPr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14:paraId="7A2E1FA9" w14:textId="77777777" w:rsidR="0050545B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  <w:t>(R06)</w:t>
            </w:r>
          </w:p>
          <w:p w14:paraId="568197B8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  <w:t>Ferro e Aço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14:paraId="44A65B77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(HA) Minerais de aço</w:t>
            </w:r>
          </w:p>
        </w:tc>
        <w:tc>
          <w:tcPr>
            <w:tcW w:w="10800" w:type="dxa"/>
            <w:shd w:val="clear" w:color="auto" w:fill="auto"/>
            <w:vAlign w:val="center"/>
            <w:hideMark/>
          </w:tcPr>
          <w:p w14:paraId="3D0FB41B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Minerais de ferro incluindo resíduos</w:t>
            </w:r>
          </w:p>
        </w:tc>
      </w:tr>
      <w:tr w:rsidR="00FB3EE2" w:rsidRPr="0069436B" w14:paraId="199F611D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455D0F8C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1E2A56FC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(CA) Ferro e aço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5957D551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Ferro, ferro fundido e aço sob a forma de lingotes, barras, perfis, grandes placas, folhas, rails</w:t>
            </w:r>
          </w:p>
        </w:tc>
      </w:tr>
      <w:tr w:rsidR="00FB3EE2" w:rsidRPr="0069436B" w14:paraId="70BD983C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125D6377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23BD7C1D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(CB) Tubos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374F1AA2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Tubos e produtos da primeira transformação do ferro do ferro fundido e do aço (tubos e acessórios, arame, moldes e peças)</w:t>
            </w:r>
          </w:p>
        </w:tc>
      </w:tr>
      <w:tr w:rsidR="00FB3EE2" w:rsidRPr="0069436B" w14:paraId="077415F3" w14:textId="77777777" w:rsidTr="00F06E18">
        <w:trPr>
          <w:trHeight w:val="20"/>
          <w:jc w:val="center"/>
        </w:trPr>
        <w:tc>
          <w:tcPr>
            <w:tcW w:w="1584" w:type="dxa"/>
            <w:vMerge w:val="restart"/>
            <w:shd w:val="clear" w:color="auto" w:fill="auto"/>
            <w:noWrap/>
            <w:vAlign w:val="center"/>
            <w:hideMark/>
          </w:tcPr>
          <w:p w14:paraId="34861867" w14:textId="77777777" w:rsidR="0050545B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(R07)</w:t>
            </w:r>
          </w:p>
          <w:p w14:paraId="176302C2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Não Ferrosos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C6D9010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(HB) Minerais metálicos não ferrosos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223C8982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Minerais e desperdícios metálicos não ferrosos</w:t>
            </w:r>
          </w:p>
        </w:tc>
      </w:tr>
      <w:tr w:rsidR="00FB3EE2" w:rsidRPr="0069436B" w14:paraId="62AC285B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0B7AB6F7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7DC9D13B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(CC) Metalurgia não ferrosa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426CCAC8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Formas primárias e produtos da primeira transformação</w:t>
            </w:r>
          </w:p>
        </w:tc>
      </w:tr>
      <w:tr w:rsidR="00FB3EE2" w:rsidRPr="0069436B" w14:paraId="7DA20511" w14:textId="77777777" w:rsidTr="00F06E18">
        <w:trPr>
          <w:trHeight w:val="20"/>
          <w:jc w:val="center"/>
        </w:trPr>
        <w:tc>
          <w:tcPr>
            <w:tcW w:w="1584" w:type="dxa"/>
            <w:vMerge w:val="restart"/>
            <w:shd w:val="clear" w:color="auto" w:fill="auto"/>
            <w:noWrap/>
            <w:vAlign w:val="center"/>
            <w:hideMark/>
          </w:tcPr>
          <w:p w14:paraId="019512C3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(R08) </w:t>
            </w:r>
            <w:proofErr w:type="spellStart"/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Maquinaria</w:t>
            </w:r>
            <w:proofErr w:type="spellEnd"/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EFD854D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(FA) Estruturas metálicas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6EEFB93B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Grandes estruturas metálicas (reservatórios, cubas, chaminés, molduras e portas metálicas, elementos de construção em aço)</w:t>
            </w:r>
          </w:p>
        </w:tc>
      </w:tr>
      <w:tr w:rsidR="00FB3EE2" w:rsidRPr="0069436B" w14:paraId="6A0046CC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4BA94819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383FC8B7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(FB) Quinquilharia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0203E1F6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 xml:space="preserve">Quinquilharia, artigos metálicos e produtos da mecânica geral (artigos sanitários, de canalização e aquecimento, cabos, pregos, </w:t>
            </w:r>
            <w:r w:rsidR="00F06E18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etc.)</w:t>
            </w:r>
          </w:p>
        </w:tc>
      </w:tr>
      <w:tr w:rsidR="00FB3EE2" w:rsidRPr="0069436B" w14:paraId="0047ABCB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27A8F54D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17D758C0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(FC) Motores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3B74860E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Motores, turbinas e máquinas N.E. (a vapor, a gás, de explosão, hidráulicos, com exclusão do material classificado em FQ</w:t>
            </w:r>
            <w:r w:rsidR="00F06E18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 xml:space="preserve"> e </w:t>
            </w: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FS a FW)</w:t>
            </w:r>
          </w:p>
        </w:tc>
      </w:tr>
      <w:tr w:rsidR="00FB3EE2" w:rsidRPr="0069436B" w14:paraId="3BEFEEDC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58964304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1795DA1B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(FD) Materia agrícola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6ADD0404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Material agrícola, excluindo as ferramentas (classificadas em FB)</w:t>
            </w:r>
          </w:p>
        </w:tc>
      </w:tr>
      <w:tr w:rsidR="00FB3EE2" w:rsidRPr="0069436B" w14:paraId="499A07F0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7EAB4CDA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0CB04CB9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(FE) Máquinas-ferramentas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627BFCB1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Tornos, serras, brocas, lixadoras, fresadoras, etc., incluindo as outras máquinas para o trabalho da madeira e do metal</w:t>
            </w:r>
          </w:p>
        </w:tc>
      </w:tr>
      <w:tr w:rsidR="00FB3EE2" w:rsidRPr="0069436B" w14:paraId="3698B210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352F62C5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75ECFE93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(FF) Material de construção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1FEF3388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Máquinas para construção, aparelhos de manutenção e extração</w:t>
            </w:r>
          </w:p>
        </w:tc>
      </w:tr>
      <w:tr w:rsidR="00FB3EE2" w:rsidRPr="0069436B" w14:paraId="60DC856D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1AF3D87F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17C53AF5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(FG) Máquinas especializadas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04739309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Máquinas especializadas para indústrias particulares, excluindo as classificadas de FD a FF</w:t>
            </w:r>
          </w:p>
        </w:tc>
      </w:tr>
      <w:tr w:rsidR="00FB3EE2" w:rsidRPr="0069436B" w14:paraId="428731B7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06F7998B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63CA0F09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(FH) Armamento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59AFA62F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Armamento ligeiro e pesado incluindo munições</w:t>
            </w:r>
          </w:p>
        </w:tc>
      </w:tr>
      <w:tr w:rsidR="00FB3EE2" w:rsidRPr="0069436B" w14:paraId="2E638FD6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578B0EBF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0CC1AA5A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(FV) Navios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7CB106EC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Navios, barcos e plataformas petrolíferas</w:t>
            </w:r>
          </w:p>
        </w:tc>
      </w:tr>
      <w:tr w:rsidR="00FB3EE2" w:rsidRPr="0069436B" w14:paraId="5EDF2D06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3C91C136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3EADFE7F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(FW) Aeronáutica e espaço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34092BB9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Produtos da construção aeronáutica e espacial</w:t>
            </w:r>
          </w:p>
        </w:tc>
      </w:tr>
      <w:tr w:rsidR="00FB3EE2" w:rsidRPr="00FC3758" w14:paraId="38229763" w14:textId="77777777" w:rsidTr="00F06E18">
        <w:trPr>
          <w:trHeight w:val="20"/>
          <w:jc w:val="center"/>
        </w:trPr>
        <w:tc>
          <w:tcPr>
            <w:tcW w:w="1584" w:type="dxa"/>
            <w:vMerge w:val="restart"/>
            <w:shd w:val="clear" w:color="auto" w:fill="auto"/>
            <w:noWrap/>
            <w:vAlign w:val="center"/>
            <w:hideMark/>
          </w:tcPr>
          <w:p w14:paraId="32CF30B2" w14:textId="77777777" w:rsidR="0050545B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(R09)</w:t>
            </w:r>
          </w:p>
          <w:p w14:paraId="518BFD9F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Veículos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028D9841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(FS)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Componentes</w:t>
            </w:r>
            <w:proofErr w:type="spellEnd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veículos</w:t>
            </w:r>
            <w:proofErr w:type="spellEnd"/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0D16A0C7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Chassis,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carroçarias</w:t>
            </w:r>
            <w:proofErr w:type="spellEnd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peças</w:t>
            </w:r>
            <w:proofErr w:type="spellEnd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separadas</w:t>
            </w:r>
            <w:proofErr w:type="spellEnd"/>
          </w:p>
        </w:tc>
      </w:tr>
      <w:tr w:rsidR="00FB3EE2" w:rsidRPr="0069436B" w14:paraId="7A8E9D32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22167811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5308D6D4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(FT)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Automóveis</w:t>
            </w:r>
            <w:proofErr w:type="spellEnd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particulares</w:t>
            </w:r>
            <w:proofErr w:type="spellEnd"/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152654C4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Automóveis particulares, motociclos e velocípedes</w:t>
            </w:r>
          </w:p>
        </w:tc>
      </w:tr>
      <w:tr w:rsidR="00FB3EE2" w:rsidRPr="0069436B" w14:paraId="390CEFBF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4C3177A2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20C74E0E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(FU)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Veículos</w:t>
            </w:r>
            <w:proofErr w:type="spellEnd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utilitários</w:t>
            </w:r>
            <w:proofErr w:type="spellEnd"/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190A3E83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Veículos utilitários e outros materiais de transporte terrestre, incluindo material ferroviário circulante</w:t>
            </w:r>
          </w:p>
        </w:tc>
      </w:tr>
      <w:tr w:rsidR="00FB3EE2" w:rsidRPr="0069436B" w14:paraId="63F161EB" w14:textId="77777777" w:rsidTr="00F06E18">
        <w:trPr>
          <w:trHeight w:val="20"/>
          <w:jc w:val="center"/>
        </w:trPr>
        <w:tc>
          <w:tcPr>
            <w:tcW w:w="1584" w:type="dxa"/>
            <w:vMerge w:val="restart"/>
            <w:shd w:val="clear" w:color="auto" w:fill="auto"/>
            <w:noWrap/>
            <w:vAlign w:val="center"/>
            <w:hideMark/>
          </w:tcPr>
          <w:p w14:paraId="40564927" w14:textId="77777777" w:rsidR="0050545B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(R10)</w:t>
            </w:r>
          </w:p>
          <w:p w14:paraId="4941440B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Elétricos</w:t>
            </w:r>
            <w:proofErr w:type="spellEnd"/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67DC42E5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(FP) Eletrodomésticos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07FF306C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Aparelhos eletrodomésticos, excluindo aparelhos de iluminação classificados em FR</w:t>
            </w:r>
          </w:p>
        </w:tc>
      </w:tr>
      <w:tr w:rsidR="00FB3EE2" w:rsidRPr="0069436B" w14:paraId="53EAD730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3E466789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2DFED394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(FQ) Material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elétrico</w:t>
            </w:r>
            <w:proofErr w:type="spellEnd"/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2407A252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Material elétrico pesado (motores, geradores, turbinas, etc.)</w:t>
            </w:r>
          </w:p>
        </w:tc>
      </w:tr>
      <w:tr w:rsidR="00FB3EE2" w:rsidRPr="0069436B" w14:paraId="038991D9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734E3D80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1B9A5B60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(FR)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Componentes</w:t>
            </w:r>
            <w:proofErr w:type="spellEnd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elétricos</w:t>
            </w:r>
            <w:proofErr w:type="spellEnd"/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0BB03FBB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Fios e cabos elétricos, pilhas e acumuladores, lâmpadas, tubos, isoladores, casquilhos, etc.</w:t>
            </w:r>
          </w:p>
        </w:tc>
      </w:tr>
      <w:tr w:rsidR="00FB3EE2" w:rsidRPr="0069436B" w14:paraId="4AAA048E" w14:textId="77777777" w:rsidTr="00F06E18">
        <w:trPr>
          <w:trHeight w:val="20"/>
          <w:jc w:val="center"/>
        </w:trPr>
        <w:tc>
          <w:tcPr>
            <w:tcW w:w="1584" w:type="dxa"/>
            <w:vMerge w:val="restart"/>
            <w:shd w:val="clear" w:color="auto" w:fill="auto"/>
            <w:noWrap/>
            <w:vAlign w:val="center"/>
            <w:hideMark/>
          </w:tcPr>
          <w:p w14:paraId="4FACEC0D" w14:textId="77777777" w:rsidR="0050545B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(R11)</w:t>
            </w:r>
          </w:p>
          <w:p w14:paraId="37E88DBC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Eletrónicos</w:t>
            </w:r>
            <w:proofErr w:type="spellEnd"/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6F92250F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(FI)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Instrumentos</w:t>
            </w:r>
            <w:proofErr w:type="spellEnd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medida</w:t>
            </w:r>
            <w:proofErr w:type="spellEnd"/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54A4A064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Aparelhos e instrumentos de medida e precisão (mecânicos, elétricos e eletrónicos, incluindo material médico-cirúrgico)</w:t>
            </w:r>
          </w:p>
        </w:tc>
      </w:tr>
      <w:tr w:rsidR="00FB3EE2" w:rsidRPr="0069436B" w14:paraId="52A5FB85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777D8876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25E8FEA5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(FJ)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Relojoaria</w:t>
            </w:r>
            <w:proofErr w:type="spellEnd"/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767DC971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Relojoaria mecânica, elétrica e eletrónica</w:t>
            </w:r>
          </w:p>
        </w:tc>
      </w:tr>
      <w:tr w:rsidR="00FB3EE2" w:rsidRPr="0069436B" w14:paraId="22A8798F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44AF06BE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09A2704F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(FK)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Aparelhos</w:t>
            </w:r>
            <w:proofErr w:type="spellEnd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ótica</w:t>
            </w:r>
            <w:proofErr w:type="spellEnd"/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37BB2C8A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Aparelhos de ótica de fotografia e de cinema</w:t>
            </w:r>
          </w:p>
        </w:tc>
      </w:tr>
      <w:tr w:rsidR="00FB3EE2" w:rsidRPr="0069436B" w14:paraId="734C4BB1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344C2B1B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691E8193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(FL)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Componentes</w:t>
            </w:r>
            <w:proofErr w:type="spellEnd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eletrónicos</w:t>
            </w:r>
            <w:proofErr w:type="spellEnd"/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525DCB47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Componentes eletrónicos activos (válvulas, tubos, semicondutores discretos, circuitos integrados)</w:t>
            </w:r>
          </w:p>
        </w:tc>
      </w:tr>
      <w:tr w:rsidR="00FB3EE2" w:rsidRPr="0069436B" w14:paraId="25C68004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5100AA87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219AE62B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(FM) Eletrónica de grande difusão</w:t>
            </w:r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4E7CD364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Recetores de rádio e televisão, aparelhos para a gravação e reprodução</w:t>
            </w:r>
          </w:p>
        </w:tc>
      </w:tr>
      <w:tr w:rsidR="00FB3EE2" w:rsidRPr="0069436B" w14:paraId="127CC3D4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4B29E761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219E4A7C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(FN) Material de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telecomunicações</w:t>
            </w:r>
            <w:proofErr w:type="spellEnd"/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509C2D25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Emissores, telefones, aparelhos de transmissão e guiamento</w:t>
            </w:r>
          </w:p>
        </w:tc>
      </w:tr>
      <w:tr w:rsidR="00FB3EE2" w:rsidRPr="0069436B" w14:paraId="0038E0CA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57715842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3253B751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(FO) Material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informático</w:t>
            </w:r>
            <w:proofErr w:type="spellEnd"/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50AC6203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Material informático e máquinas para escritório</w:t>
            </w:r>
          </w:p>
        </w:tc>
      </w:tr>
      <w:tr w:rsidR="00FB3EE2" w:rsidRPr="0069436B" w14:paraId="43728405" w14:textId="77777777" w:rsidTr="00F06E18">
        <w:trPr>
          <w:trHeight w:val="20"/>
          <w:jc w:val="center"/>
        </w:trPr>
        <w:tc>
          <w:tcPr>
            <w:tcW w:w="1584" w:type="dxa"/>
            <w:vMerge w:val="restart"/>
            <w:shd w:val="clear" w:color="auto" w:fill="auto"/>
            <w:noWrap/>
            <w:vAlign w:val="center"/>
            <w:hideMark/>
          </w:tcPr>
          <w:p w14:paraId="211454BD" w14:textId="77777777" w:rsidR="0050545B" w:rsidRPr="00AE2199" w:rsidRDefault="0050545B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(R12)</w:t>
            </w:r>
          </w:p>
          <w:p w14:paraId="2403A8B6" w14:textId="77777777" w:rsidR="00FC3758" w:rsidRPr="00AE2199" w:rsidRDefault="00FC3758" w:rsidP="0050545B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Não</w:t>
            </w:r>
            <w:proofErr w:type="spellEnd"/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Específicados</w:t>
            </w:r>
            <w:proofErr w:type="spellEnd"/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3B6C0C02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(NA)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Jóias</w:t>
            </w:r>
            <w:proofErr w:type="spellEnd"/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3B1583EA" w14:textId="77777777" w:rsidR="00FC3758" w:rsidRPr="001A6DBC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1A6DBC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Pedras preciosas, joalharia, objetos de arte</w:t>
            </w:r>
          </w:p>
        </w:tc>
      </w:tr>
      <w:tr w:rsidR="00FB3EE2" w:rsidRPr="00FC3758" w14:paraId="02E705A3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1B3F8FC2" w14:textId="77777777" w:rsidR="00FC3758" w:rsidRPr="001A6DBC" w:rsidRDefault="00FC3758" w:rsidP="00F06E1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707AB414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(NB)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Ouro</w:t>
            </w:r>
            <w:proofErr w:type="spellEnd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não</w:t>
            </w:r>
            <w:proofErr w:type="spellEnd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monetário</w:t>
            </w:r>
            <w:proofErr w:type="spellEnd"/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2E5B62B8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Ouro</w:t>
            </w:r>
            <w:proofErr w:type="spellEnd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não</w:t>
            </w:r>
            <w:proofErr w:type="spellEnd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monetário</w:t>
            </w:r>
            <w:proofErr w:type="spellEnd"/>
          </w:p>
        </w:tc>
      </w:tr>
      <w:tr w:rsidR="00FB3EE2" w:rsidRPr="00FC3758" w14:paraId="2EA7DDB4" w14:textId="77777777" w:rsidTr="00F06E18">
        <w:trPr>
          <w:trHeight w:val="20"/>
          <w:jc w:val="center"/>
        </w:trPr>
        <w:tc>
          <w:tcPr>
            <w:tcW w:w="1584" w:type="dxa"/>
            <w:vMerge/>
            <w:vAlign w:val="center"/>
            <w:hideMark/>
          </w:tcPr>
          <w:p w14:paraId="73CFFB0E" w14:textId="77777777" w:rsidR="00FC3758" w:rsidRPr="00FC3758" w:rsidRDefault="00FC3758" w:rsidP="00F06E1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0CDF34D0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(NV)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Não</w:t>
            </w:r>
            <w:proofErr w:type="spellEnd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ventilados</w:t>
            </w:r>
            <w:proofErr w:type="spellEnd"/>
          </w:p>
        </w:tc>
        <w:tc>
          <w:tcPr>
            <w:tcW w:w="10800" w:type="dxa"/>
            <w:shd w:val="clear" w:color="auto" w:fill="auto"/>
            <w:noWrap/>
            <w:vAlign w:val="center"/>
            <w:hideMark/>
          </w:tcPr>
          <w:p w14:paraId="69F9C92E" w14:textId="77777777" w:rsidR="00FC3758" w:rsidRPr="00FC3758" w:rsidRDefault="00FC3758" w:rsidP="00FC375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Não</w:t>
            </w:r>
            <w:proofErr w:type="spellEnd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758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ventilados</w:t>
            </w:r>
            <w:proofErr w:type="spellEnd"/>
          </w:p>
        </w:tc>
      </w:tr>
    </w:tbl>
    <w:p w14:paraId="4F3B4753" w14:textId="09A8142A" w:rsidR="0050545B" w:rsidRDefault="0050545B" w:rsidP="00056655">
      <w:pPr>
        <w:spacing w:before="60" w:after="60" w:line="240" w:lineRule="auto"/>
        <w:ind w:firstLine="360"/>
        <w:jc w:val="center"/>
        <w:rPr>
          <w:rFonts w:cs="Times New Roman"/>
          <w:sz w:val="22"/>
          <w:lang w:val="pt-PT"/>
        </w:rPr>
      </w:pPr>
      <w:r w:rsidRPr="00FC3758">
        <w:rPr>
          <w:rFonts w:cs="Times New Roman"/>
          <w:sz w:val="22"/>
          <w:lang w:val="pt-PT"/>
        </w:rPr>
        <w:t xml:space="preserve">Fonte: </w:t>
      </w:r>
      <w:r>
        <w:rPr>
          <w:rFonts w:cs="Times New Roman"/>
          <w:sz w:val="22"/>
          <w:lang w:val="pt-PT"/>
        </w:rPr>
        <w:t>ada</w:t>
      </w:r>
      <w:r w:rsidR="00860A45">
        <w:rPr>
          <w:rFonts w:cs="Times New Roman"/>
          <w:sz w:val="22"/>
          <w:lang w:val="pt-PT"/>
        </w:rPr>
        <w:t>p</w:t>
      </w:r>
      <w:r>
        <w:rPr>
          <w:rFonts w:cs="Times New Roman"/>
          <w:sz w:val="22"/>
          <w:lang w:val="pt-PT"/>
        </w:rPr>
        <w:t>tad</w:t>
      </w:r>
      <w:r w:rsidR="00B22C16">
        <w:rPr>
          <w:rFonts w:cs="Times New Roman"/>
          <w:sz w:val="22"/>
          <w:lang w:val="pt-PT"/>
        </w:rPr>
        <w:t>o</w:t>
      </w:r>
      <w:r>
        <w:rPr>
          <w:rFonts w:cs="Times New Roman"/>
          <w:sz w:val="22"/>
          <w:lang w:val="pt-PT"/>
        </w:rPr>
        <w:t xml:space="preserve"> de</w:t>
      </w:r>
      <w:r w:rsidR="00B22C16">
        <w:rPr>
          <w:rFonts w:cs="Times New Roman"/>
          <w:sz w:val="22"/>
          <w:lang w:val="pt-PT"/>
        </w:rPr>
        <w:t xml:space="preserve"> </w:t>
      </w:r>
      <w:r w:rsidR="00C203D2">
        <w:rPr>
          <w:rFonts w:cs="Times New Roman"/>
          <w:sz w:val="22"/>
          <w:lang w:val="pt-PT"/>
        </w:rPr>
        <w:t>Proença (</w:t>
      </w:r>
      <w:r w:rsidR="00B22C16">
        <w:rPr>
          <w:rFonts w:cs="Times New Roman"/>
          <w:sz w:val="22"/>
          <w:lang w:val="pt-PT"/>
        </w:rPr>
        <w:t>20</w:t>
      </w:r>
      <w:r w:rsidR="00C203D2">
        <w:rPr>
          <w:rFonts w:cs="Times New Roman"/>
          <w:sz w:val="22"/>
          <w:lang w:val="pt-PT"/>
        </w:rPr>
        <w:t>0</w:t>
      </w:r>
      <w:r w:rsidR="008B7995">
        <w:rPr>
          <w:rFonts w:cs="Times New Roman"/>
          <w:sz w:val="22"/>
          <w:lang w:val="pt-PT"/>
        </w:rPr>
        <w:t>4</w:t>
      </w:r>
      <w:r w:rsidR="00C203D2">
        <w:rPr>
          <w:rFonts w:cs="Times New Roman"/>
          <w:sz w:val="22"/>
          <w:lang w:val="pt-PT"/>
        </w:rPr>
        <w:t xml:space="preserve">) </w:t>
      </w:r>
      <w:r>
        <w:rPr>
          <w:rFonts w:cs="Times New Roman"/>
          <w:sz w:val="22"/>
          <w:lang w:val="pt-PT"/>
        </w:rPr>
        <w:t>com base na CHELEM</w:t>
      </w:r>
    </w:p>
    <w:p w14:paraId="72F3F2F0" w14:textId="5B1DAB14" w:rsidR="00056655" w:rsidRDefault="00056655" w:rsidP="00056655">
      <w:pPr>
        <w:spacing w:before="60" w:after="60" w:line="240" w:lineRule="auto"/>
        <w:ind w:firstLine="360"/>
        <w:jc w:val="center"/>
        <w:rPr>
          <w:rFonts w:cs="Times New Roman"/>
          <w:sz w:val="22"/>
          <w:lang w:val="pt-PT"/>
        </w:rPr>
      </w:pPr>
    </w:p>
    <w:p w14:paraId="1C3915EE" w14:textId="4804DCD4" w:rsidR="00056655" w:rsidRDefault="00056655" w:rsidP="00056655">
      <w:pPr>
        <w:spacing w:before="60" w:after="60" w:line="240" w:lineRule="auto"/>
        <w:ind w:firstLine="360"/>
        <w:jc w:val="center"/>
        <w:rPr>
          <w:rFonts w:cs="Times New Roman"/>
          <w:sz w:val="22"/>
          <w:lang w:val="pt-PT"/>
        </w:rPr>
      </w:pPr>
    </w:p>
    <w:p w14:paraId="7D988E99" w14:textId="520BB404" w:rsidR="00056655" w:rsidRDefault="00056655" w:rsidP="00056655">
      <w:pPr>
        <w:spacing w:before="60" w:after="60" w:line="240" w:lineRule="auto"/>
        <w:ind w:firstLine="360"/>
        <w:jc w:val="center"/>
        <w:rPr>
          <w:rFonts w:cs="Times New Roman"/>
          <w:sz w:val="22"/>
          <w:lang w:val="pt-PT"/>
        </w:rPr>
      </w:pPr>
    </w:p>
    <w:p w14:paraId="2605D918" w14:textId="6A758CEE" w:rsidR="00056655" w:rsidRDefault="00056655" w:rsidP="00056655">
      <w:pPr>
        <w:spacing w:before="60" w:after="60" w:line="240" w:lineRule="auto"/>
        <w:ind w:firstLine="360"/>
        <w:jc w:val="center"/>
        <w:rPr>
          <w:rFonts w:cs="Times New Roman"/>
          <w:sz w:val="22"/>
          <w:lang w:val="pt-PT"/>
        </w:rPr>
      </w:pPr>
    </w:p>
    <w:p w14:paraId="3AAC70C9" w14:textId="77D331B6" w:rsidR="00056655" w:rsidRDefault="00056655" w:rsidP="00056655">
      <w:pPr>
        <w:spacing w:before="60" w:after="60" w:line="240" w:lineRule="auto"/>
        <w:ind w:firstLine="360"/>
        <w:jc w:val="center"/>
        <w:rPr>
          <w:rFonts w:cs="Times New Roman"/>
          <w:sz w:val="22"/>
          <w:lang w:val="pt-PT"/>
        </w:rPr>
      </w:pPr>
    </w:p>
    <w:p w14:paraId="7C26FDBD" w14:textId="470DBBA4" w:rsidR="00056655" w:rsidRDefault="00056655" w:rsidP="00056655">
      <w:pPr>
        <w:spacing w:before="60" w:after="60" w:line="240" w:lineRule="auto"/>
        <w:ind w:firstLine="360"/>
        <w:jc w:val="center"/>
        <w:rPr>
          <w:rFonts w:cs="Times New Roman"/>
          <w:sz w:val="22"/>
          <w:lang w:val="pt-PT"/>
        </w:rPr>
      </w:pPr>
    </w:p>
    <w:p w14:paraId="74E46255" w14:textId="77777777" w:rsidR="00056655" w:rsidRPr="0050545B" w:rsidRDefault="00056655" w:rsidP="00056655">
      <w:pPr>
        <w:spacing w:before="60" w:after="60" w:line="240" w:lineRule="auto"/>
        <w:ind w:firstLine="360"/>
        <w:jc w:val="center"/>
        <w:rPr>
          <w:rFonts w:cs="Times New Roman"/>
          <w:sz w:val="22"/>
          <w:lang w:val="pt-PT"/>
        </w:rPr>
      </w:pPr>
    </w:p>
    <w:p w14:paraId="302C27E0" w14:textId="3CDBFFB4" w:rsidR="0050545B" w:rsidRPr="005D6423" w:rsidRDefault="0050545B" w:rsidP="005D6423">
      <w:pPr>
        <w:pStyle w:val="TABELAS"/>
        <w:spacing w:after="60"/>
        <w:rPr>
          <w:sz w:val="22"/>
        </w:rPr>
      </w:pPr>
      <w:bookmarkStart w:id="1" w:name="_Toc524517673"/>
      <w:r w:rsidRPr="005D6423">
        <w:rPr>
          <w:b/>
          <w:sz w:val="22"/>
        </w:rPr>
        <w:lastRenderedPageBreak/>
        <w:t xml:space="preserve">Tabela </w:t>
      </w:r>
      <w:r w:rsidR="002867E4">
        <w:rPr>
          <w:b/>
          <w:sz w:val="22"/>
        </w:rPr>
        <w:t>2</w:t>
      </w:r>
      <w:r w:rsidRPr="005D6423">
        <w:rPr>
          <w:sz w:val="22"/>
        </w:rPr>
        <w:t xml:space="preserve">: Classificação </w:t>
      </w:r>
      <w:r w:rsidR="00AE2199" w:rsidRPr="005D6423">
        <w:rPr>
          <w:sz w:val="22"/>
        </w:rPr>
        <w:t xml:space="preserve">das categorias de produto </w:t>
      </w:r>
      <w:r w:rsidRPr="005D6423">
        <w:rPr>
          <w:sz w:val="22"/>
        </w:rPr>
        <w:t>por grau de intensidade tecnológica</w:t>
      </w:r>
      <w:bookmarkEnd w:id="1"/>
    </w:p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8425"/>
      </w:tblGrid>
      <w:tr w:rsidR="0050545B" w:rsidRPr="0050545B" w14:paraId="2BE907A9" w14:textId="77777777" w:rsidTr="00AE2199">
        <w:trPr>
          <w:trHeight w:val="432"/>
          <w:jc w:val="center"/>
        </w:trPr>
        <w:tc>
          <w:tcPr>
            <w:tcW w:w="2335" w:type="dxa"/>
            <w:shd w:val="clear" w:color="000000" w:fill="D9D9D9"/>
            <w:noWrap/>
            <w:vAlign w:val="center"/>
            <w:hideMark/>
          </w:tcPr>
          <w:p w14:paraId="2902855B" w14:textId="77777777" w:rsidR="0050545B" w:rsidRPr="0050545B" w:rsidRDefault="00AE2199" w:rsidP="00AE2199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Grau </w:t>
            </w:r>
            <w:proofErr w:type="spellStart"/>
            <w:r w:rsidR="0050545B" w:rsidRPr="005054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tecnológico</w:t>
            </w:r>
            <w:proofErr w:type="spellEnd"/>
          </w:p>
        </w:tc>
        <w:tc>
          <w:tcPr>
            <w:tcW w:w="8425" w:type="dxa"/>
            <w:shd w:val="clear" w:color="000000" w:fill="D9D9D9"/>
            <w:noWrap/>
            <w:vAlign w:val="center"/>
            <w:hideMark/>
          </w:tcPr>
          <w:p w14:paraId="60C2CAC0" w14:textId="77777777" w:rsidR="0050545B" w:rsidRPr="0050545B" w:rsidRDefault="0050545B" w:rsidP="0050545B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054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Categorias de produtos</w:t>
            </w:r>
          </w:p>
        </w:tc>
      </w:tr>
      <w:tr w:rsidR="0050545B" w:rsidRPr="0069436B" w14:paraId="29929BFA" w14:textId="77777777" w:rsidTr="00AE2199">
        <w:trPr>
          <w:trHeight w:val="315"/>
          <w:jc w:val="center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25D7A50E" w14:textId="77777777" w:rsidR="0050545B" w:rsidRPr="0050545B" w:rsidRDefault="0050545B" w:rsidP="00AE2199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50545B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Fraco</w:t>
            </w:r>
          </w:p>
        </w:tc>
        <w:tc>
          <w:tcPr>
            <w:tcW w:w="8425" w:type="dxa"/>
            <w:shd w:val="clear" w:color="auto" w:fill="auto"/>
            <w:noWrap/>
            <w:vAlign w:val="center"/>
            <w:hideMark/>
          </w:tcPr>
          <w:p w14:paraId="5CE3C893" w14:textId="77777777" w:rsidR="0050545B" w:rsidRPr="0050545B" w:rsidRDefault="0050545B" w:rsidP="0050545B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50545B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BA…BC+CA+CB+DA…DE+EA…ED+FA+FB+HA+HC+IA…IC+IG+IH+JA…JC+KA…KI+NA+NB</w:t>
            </w:r>
          </w:p>
        </w:tc>
      </w:tr>
      <w:tr w:rsidR="0050545B" w:rsidRPr="0050545B" w14:paraId="5FE2AC93" w14:textId="77777777" w:rsidTr="00AE2199">
        <w:trPr>
          <w:trHeight w:val="315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14:paraId="787680DC" w14:textId="77777777" w:rsidR="0050545B" w:rsidRPr="0050545B" w:rsidRDefault="0050545B" w:rsidP="00AE2199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50545B"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  <w:t>Médi</w:t>
            </w:r>
            <w:r w:rsid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pt-PT"/>
              </w:rPr>
              <w:t>o</w:t>
            </w:r>
          </w:p>
        </w:tc>
        <w:tc>
          <w:tcPr>
            <w:tcW w:w="8425" w:type="dxa"/>
            <w:shd w:val="clear" w:color="auto" w:fill="auto"/>
            <w:noWrap/>
            <w:vAlign w:val="center"/>
            <w:hideMark/>
          </w:tcPr>
          <w:p w14:paraId="753A7D37" w14:textId="77777777" w:rsidR="0050545B" w:rsidRPr="0050545B" w:rsidRDefault="0050545B" w:rsidP="0050545B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0545B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CC+FC…FF+FJ+FS…FV+GA…GE+GG…GI+HB</w:t>
            </w:r>
          </w:p>
        </w:tc>
      </w:tr>
      <w:tr w:rsidR="0050545B" w:rsidRPr="0050545B" w14:paraId="23B13003" w14:textId="77777777" w:rsidTr="00AE2199">
        <w:trPr>
          <w:trHeight w:val="315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14:paraId="16037E83" w14:textId="77777777" w:rsidR="0050545B" w:rsidRPr="0050545B" w:rsidRDefault="0050545B" w:rsidP="00AE2199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50545B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Alto</w:t>
            </w:r>
          </w:p>
        </w:tc>
        <w:tc>
          <w:tcPr>
            <w:tcW w:w="8425" w:type="dxa"/>
            <w:shd w:val="clear" w:color="auto" w:fill="auto"/>
            <w:noWrap/>
            <w:vAlign w:val="center"/>
            <w:hideMark/>
          </w:tcPr>
          <w:p w14:paraId="1F192BC7" w14:textId="77777777" w:rsidR="0050545B" w:rsidRPr="0050545B" w:rsidRDefault="0050545B" w:rsidP="0050545B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0545B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FG…FI+FK…FR+FW+GF</w:t>
            </w:r>
          </w:p>
        </w:tc>
      </w:tr>
      <w:tr w:rsidR="0050545B" w:rsidRPr="0050545B" w14:paraId="6672D9DC" w14:textId="77777777" w:rsidTr="00AE2199">
        <w:trPr>
          <w:trHeight w:val="300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14:paraId="5F8B97D6" w14:textId="77777777" w:rsidR="0050545B" w:rsidRPr="0050545B" w:rsidRDefault="0050545B" w:rsidP="00AE2199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50545B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Sem Classificação</w:t>
            </w:r>
          </w:p>
        </w:tc>
        <w:tc>
          <w:tcPr>
            <w:tcW w:w="8425" w:type="dxa"/>
            <w:shd w:val="clear" w:color="auto" w:fill="auto"/>
            <w:vAlign w:val="bottom"/>
            <w:hideMark/>
          </w:tcPr>
          <w:p w14:paraId="094CE827" w14:textId="77777777" w:rsidR="0050545B" w:rsidRPr="0050545B" w:rsidRDefault="0050545B" w:rsidP="0050545B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0545B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EE+II+ NV</w:t>
            </w:r>
          </w:p>
        </w:tc>
      </w:tr>
    </w:tbl>
    <w:p w14:paraId="5F1CC7E1" w14:textId="05AEAB52" w:rsidR="00C203D2" w:rsidRDefault="00C203D2" w:rsidP="00C203D2">
      <w:pPr>
        <w:spacing w:before="60" w:after="60" w:line="240" w:lineRule="auto"/>
        <w:ind w:firstLine="360"/>
        <w:jc w:val="center"/>
        <w:rPr>
          <w:rFonts w:cs="Times New Roman"/>
          <w:sz w:val="22"/>
          <w:lang w:val="pt-PT"/>
        </w:rPr>
      </w:pPr>
      <w:r w:rsidRPr="00FC3758">
        <w:rPr>
          <w:rFonts w:cs="Times New Roman"/>
          <w:sz w:val="22"/>
          <w:lang w:val="pt-PT"/>
        </w:rPr>
        <w:t xml:space="preserve">Fonte: </w:t>
      </w:r>
      <w:r>
        <w:rPr>
          <w:rFonts w:cs="Times New Roman"/>
          <w:sz w:val="22"/>
          <w:lang w:val="pt-PT"/>
        </w:rPr>
        <w:t>adap</w:t>
      </w:r>
      <w:r w:rsidR="000D4A36">
        <w:rPr>
          <w:rFonts w:cs="Times New Roman"/>
          <w:sz w:val="22"/>
          <w:lang w:val="pt-PT"/>
        </w:rPr>
        <w:t>t</w:t>
      </w:r>
      <w:r>
        <w:rPr>
          <w:rFonts w:cs="Times New Roman"/>
          <w:sz w:val="22"/>
          <w:lang w:val="pt-PT"/>
        </w:rPr>
        <w:t>ado de Fontoura &amp; Serôdio (2016) com base na CHELEM</w:t>
      </w:r>
    </w:p>
    <w:p w14:paraId="6E2CDF59" w14:textId="77777777" w:rsidR="00AE2199" w:rsidRDefault="00AE2199" w:rsidP="0050545B">
      <w:pPr>
        <w:spacing w:before="60" w:after="60" w:line="240" w:lineRule="auto"/>
        <w:ind w:firstLine="360"/>
        <w:jc w:val="center"/>
        <w:rPr>
          <w:rFonts w:cs="Times New Roman"/>
          <w:sz w:val="22"/>
          <w:lang w:val="pt-PT"/>
        </w:rPr>
      </w:pPr>
    </w:p>
    <w:p w14:paraId="4A8146A7" w14:textId="4B1DF298" w:rsidR="00AE2199" w:rsidRPr="005D6423" w:rsidRDefault="00AE2199" w:rsidP="005D6423">
      <w:pPr>
        <w:pStyle w:val="TABELAS"/>
        <w:spacing w:after="60"/>
        <w:rPr>
          <w:sz w:val="22"/>
        </w:rPr>
      </w:pPr>
      <w:bookmarkStart w:id="2" w:name="_Toc524517674"/>
      <w:r w:rsidRPr="005D6423">
        <w:rPr>
          <w:b/>
          <w:sz w:val="22"/>
        </w:rPr>
        <w:t xml:space="preserve">Tabela </w:t>
      </w:r>
      <w:r w:rsidR="002867E4">
        <w:rPr>
          <w:b/>
          <w:sz w:val="22"/>
        </w:rPr>
        <w:t>3</w:t>
      </w:r>
      <w:bookmarkStart w:id="3" w:name="_GoBack"/>
      <w:bookmarkEnd w:id="3"/>
      <w:r w:rsidRPr="005D6423">
        <w:rPr>
          <w:sz w:val="22"/>
        </w:rPr>
        <w:t>: Classificação das categorias de produto por fatores-chave de competitividade</w:t>
      </w:r>
      <w:bookmarkEnd w:id="2"/>
    </w:p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8425"/>
      </w:tblGrid>
      <w:tr w:rsidR="00AE2199" w:rsidRPr="0050545B" w14:paraId="3FB97A12" w14:textId="77777777" w:rsidTr="00AE2199">
        <w:trPr>
          <w:trHeight w:val="432"/>
          <w:jc w:val="center"/>
        </w:trPr>
        <w:tc>
          <w:tcPr>
            <w:tcW w:w="2335" w:type="dxa"/>
            <w:shd w:val="clear" w:color="000000" w:fill="D9D9D9"/>
            <w:noWrap/>
            <w:vAlign w:val="center"/>
            <w:hideMark/>
          </w:tcPr>
          <w:p w14:paraId="5C804F1B" w14:textId="77777777" w:rsidR="00AE2199" w:rsidRPr="0050545B" w:rsidRDefault="00AE2199" w:rsidP="00AE2199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Fatores de competitividade</w:t>
            </w:r>
          </w:p>
        </w:tc>
        <w:tc>
          <w:tcPr>
            <w:tcW w:w="8425" w:type="dxa"/>
            <w:shd w:val="clear" w:color="000000" w:fill="D9D9D9"/>
            <w:noWrap/>
            <w:vAlign w:val="center"/>
            <w:hideMark/>
          </w:tcPr>
          <w:p w14:paraId="4167A1DD" w14:textId="77777777" w:rsidR="00AE2199" w:rsidRPr="0050545B" w:rsidRDefault="00AE2199" w:rsidP="000519F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054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Categorias de produtos</w:t>
            </w:r>
          </w:p>
        </w:tc>
      </w:tr>
      <w:tr w:rsidR="00AE2199" w:rsidRPr="0069436B" w14:paraId="5B5A329B" w14:textId="77777777" w:rsidTr="00AE2199">
        <w:trPr>
          <w:trHeight w:val="288"/>
          <w:jc w:val="center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498CD5C3" w14:textId="77777777" w:rsidR="00AE2199" w:rsidRPr="0050545B" w:rsidRDefault="00AE2199" w:rsidP="00AE2199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Recursos Naturais</w:t>
            </w:r>
          </w:p>
        </w:tc>
        <w:tc>
          <w:tcPr>
            <w:tcW w:w="8425" w:type="dxa"/>
            <w:shd w:val="clear" w:color="auto" w:fill="auto"/>
            <w:noWrap/>
            <w:vAlign w:val="center"/>
            <w:hideMark/>
          </w:tcPr>
          <w:p w14:paraId="3AF16FC9" w14:textId="77777777" w:rsidR="00AE2199" w:rsidRPr="0050545B" w:rsidRDefault="00AE2199" w:rsidP="000519F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AE2199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BA+EA+EC+HC+IA…IC+IG+IH+JA…JC+KA…KI+NA+NB</w:t>
            </w:r>
          </w:p>
        </w:tc>
      </w:tr>
      <w:tr w:rsidR="00AE2199" w:rsidRPr="0069436B" w14:paraId="29130291" w14:textId="77777777" w:rsidTr="00AE2199">
        <w:trPr>
          <w:trHeight w:val="288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14:paraId="2E54542E" w14:textId="77777777" w:rsidR="00AE2199" w:rsidRPr="0050545B" w:rsidRDefault="00AE2199" w:rsidP="00AE2199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Custos de </w:t>
            </w:r>
            <w:proofErr w:type="spellStart"/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Trabalho</w:t>
            </w:r>
            <w:proofErr w:type="spellEnd"/>
          </w:p>
        </w:tc>
        <w:tc>
          <w:tcPr>
            <w:tcW w:w="8425" w:type="dxa"/>
            <w:shd w:val="clear" w:color="auto" w:fill="auto"/>
            <w:noWrap/>
            <w:vAlign w:val="center"/>
            <w:hideMark/>
          </w:tcPr>
          <w:p w14:paraId="742E2374" w14:textId="77777777" w:rsidR="00AE2199" w:rsidRPr="0050545B" w:rsidRDefault="00AE2199" w:rsidP="000519F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</w:pPr>
            <w:r w:rsidRPr="00AE2199">
              <w:rPr>
                <w:rFonts w:eastAsia="Times New Roman" w:cs="Times New Roman"/>
                <w:color w:val="000000"/>
                <w:sz w:val="18"/>
                <w:szCs w:val="18"/>
                <w:lang w:val="pt-PT"/>
              </w:rPr>
              <w:t>CC+DA…DE+EB+FA+FB+HB</w:t>
            </w:r>
          </w:p>
        </w:tc>
      </w:tr>
      <w:tr w:rsidR="00AE2199" w:rsidRPr="0050545B" w14:paraId="1688A692" w14:textId="77777777" w:rsidTr="00AE2199">
        <w:trPr>
          <w:trHeight w:val="288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14:paraId="59563E08" w14:textId="77777777" w:rsidR="00AE2199" w:rsidRPr="0050545B" w:rsidRDefault="00AE2199" w:rsidP="00AE2199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Economias</w:t>
            </w:r>
            <w:proofErr w:type="spellEnd"/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Escala</w:t>
            </w:r>
            <w:proofErr w:type="spellEnd"/>
          </w:p>
        </w:tc>
        <w:tc>
          <w:tcPr>
            <w:tcW w:w="8425" w:type="dxa"/>
            <w:shd w:val="clear" w:color="auto" w:fill="auto"/>
            <w:noWrap/>
            <w:vAlign w:val="center"/>
            <w:hideMark/>
          </w:tcPr>
          <w:p w14:paraId="5C968C13" w14:textId="77777777" w:rsidR="00AE2199" w:rsidRPr="0050545B" w:rsidRDefault="00AE2199" w:rsidP="000519F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AE2199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BB+BC+CA+CB+ED+FS…FV+GB+GD+GE+GG…GI+HA</w:t>
            </w:r>
          </w:p>
        </w:tc>
      </w:tr>
      <w:tr w:rsidR="00AE2199" w:rsidRPr="0050545B" w14:paraId="1DC215CB" w14:textId="77777777" w:rsidTr="00AE2199">
        <w:trPr>
          <w:trHeight w:val="28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136AF793" w14:textId="77777777" w:rsidR="00AE2199" w:rsidRPr="00AE2199" w:rsidRDefault="00AE2199" w:rsidP="00AE2199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Diferenciação do Produto</w:t>
            </w:r>
          </w:p>
        </w:tc>
        <w:tc>
          <w:tcPr>
            <w:tcW w:w="8425" w:type="dxa"/>
            <w:shd w:val="clear" w:color="auto" w:fill="auto"/>
            <w:noWrap/>
            <w:vAlign w:val="center"/>
          </w:tcPr>
          <w:p w14:paraId="09A86F4A" w14:textId="77777777" w:rsidR="00AE2199" w:rsidRPr="0050545B" w:rsidRDefault="00AE2199" w:rsidP="000519F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AE2199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FC…FG+FJ+FP...FR</w:t>
            </w:r>
          </w:p>
        </w:tc>
      </w:tr>
      <w:tr w:rsidR="00AE2199" w:rsidRPr="0050545B" w14:paraId="47A009EB" w14:textId="77777777" w:rsidTr="00AE2199">
        <w:trPr>
          <w:trHeight w:val="28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39CAD128" w14:textId="77777777" w:rsidR="00AE2199" w:rsidRPr="00AE2199" w:rsidRDefault="00AE2199" w:rsidP="00AE2199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E2199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I&amp;D</w:t>
            </w:r>
          </w:p>
        </w:tc>
        <w:tc>
          <w:tcPr>
            <w:tcW w:w="8425" w:type="dxa"/>
            <w:shd w:val="clear" w:color="auto" w:fill="auto"/>
            <w:noWrap/>
            <w:vAlign w:val="center"/>
          </w:tcPr>
          <w:p w14:paraId="34C6BF27" w14:textId="77777777" w:rsidR="00AE2199" w:rsidRPr="0050545B" w:rsidRDefault="00AE2199" w:rsidP="000519F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AE2199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FH+FI+FK…FO+FW+GA+GC+GF</w:t>
            </w:r>
          </w:p>
        </w:tc>
      </w:tr>
      <w:tr w:rsidR="00AE2199" w:rsidRPr="0050545B" w14:paraId="4D3ED6A1" w14:textId="77777777" w:rsidTr="00AE2199">
        <w:trPr>
          <w:trHeight w:val="288"/>
          <w:jc w:val="center"/>
        </w:trPr>
        <w:tc>
          <w:tcPr>
            <w:tcW w:w="2335" w:type="dxa"/>
            <w:shd w:val="clear" w:color="auto" w:fill="auto"/>
            <w:vAlign w:val="center"/>
            <w:hideMark/>
          </w:tcPr>
          <w:p w14:paraId="61A95289" w14:textId="77777777" w:rsidR="00AE2199" w:rsidRPr="0050545B" w:rsidRDefault="00AE2199" w:rsidP="00AE2199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50545B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Sem Classificação</w:t>
            </w:r>
          </w:p>
        </w:tc>
        <w:tc>
          <w:tcPr>
            <w:tcW w:w="8425" w:type="dxa"/>
            <w:shd w:val="clear" w:color="auto" w:fill="auto"/>
            <w:vAlign w:val="bottom"/>
            <w:hideMark/>
          </w:tcPr>
          <w:p w14:paraId="37D04DA0" w14:textId="77777777" w:rsidR="00AE2199" w:rsidRPr="0050545B" w:rsidRDefault="00AE2199" w:rsidP="000519F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0545B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EE+II+ NV</w:t>
            </w:r>
          </w:p>
        </w:tc>
      </w:tr>
    </w:tbl>
    <w:p w14:paraId="7EBCC0B7" w14:textId="48A7F82F" w:rsidR="00C203D2" w:rsidRDefault="00C203D2" w:rsidP="00C203D2">
      <w:pPr>
        <w:spacing w:before="60" w:after="60" w:line="240" w:lineRule="auto"/>
        <w:ind w:firstLine="360"/>
        <w:jc w:val="center"/>
        <w:rPr>
          <w:rFonts w:cs="Times New Roman"/>
          <w:sz w:val="22"/>
          <w:lang w:val="pt-PT"/>
        </w:rPr>
      </w:pPr>
      <w:r w:rsidRPr="00FC3758">
        <w:rPr>
          <w:rFonts w:cs="Times New Roman"/>
          <w:sz w:val="22"/>
          <w:lang w:val="pt-PT"/>
        </w:rPr>
        <w:t xml:space="preserve">Fonte: </w:t>
      </w:r>
      <w:r>
        <w:rPr>
          <w:rFonts w:cs="Times New Roman"/>
          <w:sz w:val="22"/>
          <w:lang w:val="pt-PT"/>
        </w:rPr>
        <w:t>adaptado de Fontoura &amp; Serôdio (2016) com base na CHELEM</w:t>
      </w:r>
    </w:p>
    <w:p w14:paraId="2A3A31B4" w14:textId="77777777" w:rsidR="00AE2199" w:rsidRDefault="00AE2199" w:rsidP="0050545B">
      <w:pPr>
        <w:spacing w:before="60" w:after="60" w:line="240" w:lineRule="auto"/>
        <w:ind w:firstLine="360"/>
        <w:jc w:val="center"/>
        <w:rPr>
          <w:rFonts w:cs="Times New Roman"/>
          <w:sz w:val="22"/>
          <w:lang w:val="pt-PT"/>
        </w:rPr>
      </w:pPr>
    </w:p>
    <w:p w14:paraId="15919EBC" w14:textId="77777777" w:rsidR="000E004C" w:rsidRDefault="000E004C">
      <w:pPr>
        <w:spacing w:before="0" w:after="160" w:line="259" w:lineRule="auto"/>
        <w:ind w:firstLine="0"/>
        <w:jc w:val="left"/>
        <w:rPr>
          <w:rFonts w:cs="Times New Roman"/>
          <w:b/>
          <w:smallCaps/>
          <w:color w:val="000000"/>
          <w:highlight w:val="yellow"/>
          <w:lang w:val="pt-PT"/>
        </w:rPr>
      </w:pPr>
    </w:p>
    <w:p w14:paraId="0E834BB2" w14:textId="77777777" w:rsidR="00F06E18" w:rsidRDefault="00F06E18">
      <w:pPr>
        <w:spacing w:before="0" w:after="160" w:line="259" w:lineRule="auto"/>
        <w:ind w:firstLine="0"/>
        <w:jc w:val="left"/>
        <w:rPr>
          <w:rFonts w:cs="Times New Roman"/>
          <w:b/>
          <w:smallCaps/>
          <w:color w:val="000000"/>
          <w:highlight w:val="yellow"/>
          <w:lang w:val="pt-PT"/>
        </w:rPr>
      </w:pPr>
    </w:p>
    <w:p w14:paraId="5DFBA462" w14:textId="77777777" w:rsidR="00F06E18" w:rsidRDefault="00F06E18">
      <w:pPr>
        <w:spacing w:before="0" w:after="160" w:line="259" w:lineRule="auto"/>
        <w:ind w:firstLine="0"/>
        <w:jc w:val="left"/>
        <w:rPr>
          <w:rFonts w:cs="Times New Roman"/>
          <w:b/>
          <w:smallCaps/>
          <w:color w:val="000000"/>
          <w:highlight w:val="yellow"/>
          <w:lang w:val="pt-PT"/>
        </w:rPr>
      </w:pPr>
    </w:p>
    <w:p w14:paraId="19DE30B3" w14:textId="77777777" w:rsidR="00F06E18" w:rsidRDefault="00F06E18">
      <w:pPr>
        <w:spacing w:before="0" w:after="160" w:line="259" w:lineRule="auto"/>
        <w:ind w:firstLine="0"/>
        <w:jc w:val="left"/>
        <w:rPr>
          <w:rFonts w:cs="Times New Roman"/>
          <w:b/>
          <w:smallCaps/>
          <w:color w:val="000000"/>
          <w:highlight w:val="yellow"/>
          <w:lang w:val="pt-PT"/>
        </w:rPr>
      </w:pPr>
    </w:p>
    <w:p w14:paraId="7BFF087C" w14:textId="77777777" w:rsidR="00AE2199" w:rsidRDefault="00AE2199">
      <w:pPr>
        <w:spacing w:before="0" w:after="160" w:line="259" w:lineRule="auto"/>
        <w:ind w:firstLine="0"/>
        <w:jc w:val="left"/>
        <w:rPr>
          <w:rFonts w:cs="Times New Roman"/>
          <w:b/>
          <w:smallCaps/>
          <w:color w:val="000000"/>
          <w:highlight w:val="yellow"/>
          <w:lang w:val="pt-PT"/>
        </w:rPr>
      </w:pPr>
    </w:p>
    <w:p w14:paraId="01F56580" w14:textId="77777777" w:rsidR="00AE2199" w:rsidRDefault="00AE2199">
      <w:pPr>
        <w:spacing w:before="0" w:after="160" w:line="259" w:lineRule="auto"/>
        <w:ind w:firstLine="0"/>
        <w:jc w:val="left"/>
        <w:rPr>
          <w:rFonts w:cs="Times New Roman"/>
          <w:b/>
          <w:smallCaps/>
          <w:color w:val="000000"/>
          <w:highlight w:val="yellow"/>
          <w:lang w:val="pt-PT"/>
        </w:rPr>
      </w:pPr>
    </w:p>
    <w:p w14:paraId="3E439B12" w14:textId="77777777" w:rsidR="00AE2199" w:rsidRDefault="00AE2199">
      <w:pPr>
        <w:spacing w:before="0" w:after="160" w:line="259" w:lineRule="auto"/>
        <w:ind w:firstLine="0"/>
        <w:jc w:val="left"/>
        <w:rPr>
          <w:rFonts w:cs="Times New Roman"/>
          <w:b/>
          <w:smallCaps/>
          <w:color w:val="000000"/>
          <w:highlight w:val="yellow"/>
          <w:lang w:val="pt-PT"/>
        </w:rPr>
      </w:pPr>
    </w:p>
    <w:p w14:paraId="42A0C487" w14:textId="77777777" w:rsidR="00AE2199" w:rsidRDefault="00AE2199">
      <w:pPr>
        <w:spacing w:before="0" w:after="160" w:line="259" w:lineRule="auto"/>
        <w:ind w:firstLine="0"/>
        <w:jc w:val="left"/>
        <w:rPr>
          <w:rFonts w:cs="Times New Roman"/>
          <w:b/>
          <w:smallCaps/>
          <w:color w:val="000000"/>
          <w:highlight w:val="yellow"/>
          <w:lang w:val="pt-PT"/>
        </w:rPr>
      </w:pPr>
    </w:p>
    <w:sectPr w:rsidR="00AE2199" w:rsidSect="002867E4">
      <w:type w:val="continuous"/>
      <w:pgSz w:w="16838" w:h="11906" w:orient="landscape" w:code="9"/>
      <w:pgMar w:top="1008" w:right="1008" w:bottom="1008" w:left="1008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652C4" w14:textId="77777777" w:rsidR="006047C4" w:rsidRDefault="006047C4" w:rsidP="003358BB">
      <w:pPr>
        <w:spacing w:before="0" w:line="240" w:lineRule="auto"/>
      </w:pPr>
      <w:r>
        <w:separator/>
      </w:r>
    </w:p>
  </w:endnote>
  <w:endnote w:type="continuationSeparator" w:id="0">
    <w:p w14:paraId="6DD13DDA" w14:textId="77777777" w:rsidR="006047C4" w:rsidRDefault="006047C4" w:rsidP="003358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D0B64" w14:textId="77777777" w:rsidR="006047C4" w:rsidRDefault="006047C4" w:rsidP="003358BB">
      <w:pPr>
        <w:spacing w:before="0" w:line="240" w:lineRule="auto"/>
      </w:pPr>
      <w:r>
        <w:separator/>
      </w:r>
    </w:p>
  </w:footnote>
  <w:footnote w:type="continuationSeparator" w:id="0">
    <w:p w14:paraId="4CE03691" w14:textId="77777777" w:rsidR="006047C4" w:rsidRDefault="006047C4" w:rsidP="003358B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883"/>
    <w:multiLevelType w:val="hybridMultilevel"/>
    <w:tmpl w:val="06E61EC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4AA0441"/>
    <w:multiLevelType w:val="hybridMultilevel"/>
    <w:tmpl w:val="B802C3BE"/>
    <w:lvl w:ilvl="0" w:tplc="08160015">
      <w:start w:val="1"/>
      <w:numFmt w:val="upperLetter"/>
      <w:lvlText w:val="%1.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C21423E"/>
    <w:multiLevelType w:val="hybridMultilevel"/>
    <w:tmpl w:val="7AAA3B86"/>
    <w:lvl w:ilvl="0" w:tplc="E8DE22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40566"/>
    <w:multiLevelType w:val="hybridMultilevel"/>
    <w:tmpl w:val="048CE3F2"/>
    <w:lvl w:ilvl="0" w:tplc="8160CD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8A46A4"/>
    <w:multiLevelType w:val="hybridMultilevel"/>
    <w:tmpl w:val="82DA74B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0F80492"/>
    <w:multiLevelType w:val="hybridMultilevel"/>
    <w:tmpl w:val="B802C3BE"/>
    <w:lvl w:ilvl="0" w:tplc="08160015">
      <w:start w:val="1"/>
      <w:numFmt w:val="upperLetter"/>
      <w:lvlText w:val="%1.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52554D09"/>
    <w:multiLevelType w:val="hybridMultilevel"/>
    <w:tmpl w:val="410CDFB0"/>
    <w:lvl w:ilvl="0" w:tplc="64F448B2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0586B57"/>
    <w:multiLevelType w:val="hybridMultilevel"/>
    <w:tmpl w:val="58844FF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1B768E6"/>
    <w:multiLevelType w:val="hybridMultilevel"/>
    <w:tmpl w:val="72E670D4"/>
    <w:lvl w:ilvl="0" w:tplc="1082A4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84"/>
    <w:rsid w:val="0000343B"/>
    <w:rsid w:val="00003F14"/>
    <w:rsid w:val="00007713"/>
    <w:rsid w:val="00007DD2"/>
    <w:rsid w:val="000100AA"/>
    <w:rsid w:val="00010E8D"/>
    <w:rsid w:val="000123F7"/>
    <w:rsid w:val="000127E6"/>
    <w:rsid w:val="00016E00"/>
    <w:rsid w:val="00020299"/>
    <w:rsid w:val="00022FD3"/>
    <w:rsid w:val="000279F4"/>
    <w:rsid w:val="00032343"/>
    <w:rsid w:val="00034302"/>
    <w:rsid w:val="000349A6"/>
    <w:rsid w:val="000372C8"/>
    <w:rsid w:val="000374F3"/>
    <w:rsid w:val="00037BC6"/>
    <w:rsid w:val="000417B3"/>
    <w:rsid w:val="00043568"/>
    <w:rsid w:val="000449C1"/>
    <w:rsid w:val="00050C8C"/>
    <w:rsid w:val="000519F6"/>
    <w:rsid w:val="00052ADE"/>
    <w:rsid w:val="00056647"/>
    <w:rsid w:val="00056655"/>
    <w:rsid w:val="000600D8"/>
    <w:rsid w:val="0006107A"/>
    <w:rsid w:val="000671E8"/>
    <w:rsid w:val="0006782B"/>
    <w:rsid w:val="00070A82"/>
    <w:rsid w:val="00071319"/>
    <w:rsid w:val="00072348"/>
    <w:rsid w:val="000773AC"/>
    <w:rsid w:val="000878F2"/>
    <w:rsid w:val="00090555"/>
    <w:rsid w:val="00090F76"/>
    <w:rsid w:val="00095AB8"/>
    <w:rsid w:val="00097AEA"/>
    <w:rsid w:val="000A0BE3"/>
    <w:rsid w:val="000A154B"/>
    <w:rsid w:val="000A2E5C"/>
    <w:rsid w:val="000A34B5"/>
    <w:rsid w:val="000A5431"/>
    <w:rsid w:val="000B0A9D"/>
    <w:rsid w:val="000C0D1F"/>
    <w:rsid w:val="000C11A1"/>
    <w:rsid w:val="000C3663"/>
    <w:rsid w:val="000C3F3F"/>
    <w:rsid w:val="000C492F"/>
    <w:rsid w:val="000C7F27"/>
    <w:rsid w:val="000D3573"/>
    <w:rsid w:val="000D4A36"/>
    <w:rsid w:val="000D59DE"/>
    <w:rsid w:val="000D5D19"/>
    <w:rsid w:val="000E004C"/>
    <w:rsid w:val="000E1C77"/>
    <w:rsid w:val="000E4633"/>
    <w:rsid w:val="000F0E08"/>
    <w:rsid w:val="000F42F8"/>
    <w:rsid w:val="000F5793"/>
    <w:rsid w:val="00101852"/>
    <w:rsid w:val="001023E2"/>
    <w:rsid w:val="001055D6"/>
    <w:rsid w:val="001060B5"/>
    <w:rsid w:val="00111744"/>
    <w:rsid w:val="001139B5"/>
    <w:rsid w:val="001144F6"/>
    <w:rsid w:val="00114946"/>
    <w:rsid w:val="00116760"/>
    <w:rsid w:val="00120C58"/>
    <w:rsid w:val="001212B5"/>
    <w:rsid w:val="00123A82"/>
    <w:rsid w:val="00125BFF"/>
    <w:rsid w:val="00126673"/>
    <w:rsid w:val="00126E12"/>
    <w:rsid w:val="00126F85"/>
    <w:rsid w:val="00133888"/>
    <w:rsid w:val="00134CA0"/>
    <w:rsid w:val="001359DE"/>
    <w:rsid w:val="001419B5"/>
    <w:rsid w:val="00145237"/>
    <w:rsid w:val="00150DFC"/>
    <w:rsid w:val="00154117"/>
    <w:rsid w:val="00157239"/>
    <w:rsid w:val="00157B11"/>
    <w:rsid w:val="00161572"/>
    <w:rsid w:val="00162709"/>
    <w:rsid w:val="001638A6"/>
    <w:rsid w:val="0016483C"/>
    <w:rsid w:val="00166352"/>
    <w:rsid w:val="00174347"/>
    <w:rsid w:val="00176B1F"/>
    <w:rsid w:val="00181010"/>
    <w:rsid w:val="00182B40"/>
    <w:rsid w:val="001833A0"/>
    <w:rsid w:val="00191A9A"/>
    <w:rsid w:val="00194709"/>
    <w:rsid w:val="00195376"/>
    <w:rsid w:val="001A1656"/>
    <w:rsid w:val="001A2AF7"/>
    <w:rsid w:val="001A3C0C"/>
    <w:rsid w:val="001A6DBC"/>
    <w:rsid w:val="001A7BA1"/>
    <w:rsid w:val="001B01A9"/>
    <w:rsid w:val="001B4300"/>
    <w:rsid w:val="001B4980"/>
    <w:rsid w:val="001B4AB0"/>
    <w:rsid w:val="001B56D7"/>
    <w:rsid w:val="001B6A82"/>
    <w:rsid w:val="001C3D06"/>
    <w:rsid w:val="001C4944"/>
    <w:rsid w:val="001C60CE"/>
    <w:rsid w:val="001C7C62"/>
    <w:rsid w:val="001C7FAC"/>
    <w:rsid w:val="001D297F"/>
    <w:rsid w:val="001D2A92"/>
    <w:rsid w:val="001D2D9C"/>
    <w:rsid w:val="001D40F8"/>
    <w:rsid w:val="001D51F5"/>
    <w:rsid w:val="001D5637"/>
    <w:rsid w:val="001D65F5"/>
    <w:rsid w:val="001E35CD"/>
    <w:rsid w:val="001E3611"/>
    <w:rsid w:val="001E419F"/>
    <w:rsid w:val="001E63FB"/>
    <w:rsid w:val="001F4161"/>
    <w:rsid w:val="001F4B03"/>
    <w:rsid w:val="001F54C0"/>
    <w:rsid w:val="002013A4"/>
    <w:rsid w:val="0020338A"/>
    <w:rsid w:val="00205866"/>
    <w:rsid w:val="0020648F"/>
    <w:rsid w:val="00207D59"/>
    <w:rsid w:val="002101E6"/>
    <w:rsid w:val="00210E09"/>
    <w:rsid w:val="00211424"/>
    <w:rsid w:val="002122A7"/>
    <w:rsid w:val="00212AC6"/>
    <w:rsid w:val="00213FFB"/>
    <w:rsid w:val="00225016"/>
    <w:rsid w:val="0022607E"/>
    <w:rsid w:val="002273EA"/>
    <w:rsid w:val="00231877"/>
    <w:rsid w:val="00237ABE"/>
    <w:rsid w:val="00241004"/>
    <w:rsid w:val="00245841"/>
    <w:rsid w:val="002521D6"/>
    <w:rsid w:val="00252B7F"/>
    <w:rsid w:val="00253BC8"/>
    <w:rsid w:val="0025577F"/>
    <w:rsid w:val="00256D60"/>
    <w:rsid w:val="002622DC"/>
    <w:rsid w:val="002640D2"/>
    <w:rsid w:val="0026776B"/>
    <w:rsid w:val="00285AFF"/>
    <w:rsid w:val="002867E4"/>
    <w:rsid w:val="00287929"/>
    <w:rsid w:val="002929DF"/>
    <w:rsid w:val="00293829"/>
    <w:rsid w:val="002938CB"/>
    <w:rsid w:val="00293B1E"/>
    <w:rsid w:val="00294865"/>
    <w:rsid w:val="00294EB8"/>
    <w:rsid w:val="00295855"/>
    <w:rsid w:val="002A003E"/>
    <w:rsid w:val="002A0C9B"/>
    <w:rsid w:val="002A57BC"/>
    <w:rsid w:val="002B1A0C"/>
    <w:rsid w:val="002B2FD5"/>
    <w:rsid w:val="002C0ECF"/>
    <w:rsid w:val="002C3472"/>
    <w:rsid w:val="002C3EB9"/>
    <w:rsid w:val="002C7BB4"/>
    <w:rsid w:val="002D254E"/>
    <w:rsid w:val="002E09D5"/>
    <w:rsid w:val="002E2F9E"/>
    <w:rsid w:val="002E4843"/>
    <w:rsid w:val="002E5282"/>
    <w:rsid w:val="002E5A22"/>
    <w:rsid w:val="002E6854"/>
    <w:rsid w:val="002E6D86"/>
    <w:rsid w:val="002E7DFB"/>
    <w:rsid w:val="002F2113"/>
    <w:rsid w:val="002F3775"/>
    <w:rsid w:val="002F677E"/>
    <w:rsid w:val="002F7865"/>
    <w:rsid w:val="00300714"/>
    <w:rsid w:val="003044C4"/>
    <w:rsid w:val="0031528E"/>
    <w:rsid w:val="003162D9"/>
    <w:rsid w:val="00322370"/>
    <w:rsid w:val="003266BD"/>
    <w:rsid w:val="00330098"/>
    <w:rsid w:val="003309D6"/>
    <w:rsid w:val="00331E8A"/>
    <w:rsid w:val="003337EF"/>
    <w:rsid w:val="003358BB"/>
    <w:rsid w:val="0034182E"/>
    <w:rsid w:val="00345512"/>
    <w:rsid w:val="003548C9"/>
    <w:rsid w:val="00354A1C"/>
    <w:rsid w:val="00357550"/>
    <w:rsid w:val="003600B4"/>
    <w:rsid w:val="003613DB"/>
    <w:rsid w:val="003613F9"/>
    <w:rsid w:val="00363A3F"/>
    <w:rsid w:val="0036421D"/>
    <w:rsid w:val="00366F20"/>
    <w:rsid w:val="00370D72"/>
    <w:rsid w:val="00373C9C"/>
    <w:rsid w:val="00373FC6"/>
    <w:rsid w:val="003819F8"/>
    <w:rsid w:val="00385DFC"/>
    <w:rsid w:val="00386C4A"/>
    <w:rsid w:val="00387ACD"/>
    <w:rsid w:val="00394EE7"/>
    <w:rsid w:val="00394F16"/>
    <w:rsid w:val="00395D79"/>
    <w:rsid w:val="0039758B"/>
    <w:rsid w:val="003A3387"/>
    <w:rsid w:val="003A3700"/>
    <w:rsid w:val="003A45CB"/>
    <w:rsid w:val="003B2436"/>
    <w:rsid w:val="003B34EC"/>
    <w:rsid w:val="003B4403"/>
    <w:rsid w:val="003C51F4"/>
    <w:rsid w:val="003D0C13"/>
    <w:rsid w:val="003D0FC4"/>
    <w:rsid w:val="003D2494"/>
    <w:rsid w:val="003D2DD7"/>
    <w:rsid w:val="003D30B7"/>
    <w:rsid w:val="003D347D"/>
    <w:rsid w:val="003D6BE6"/>
    <w:rsid w:val="003D717A"/>
    <w:rsid w:val="003D72A6"/>
    <w:rsid w:val="003D76CE"/>
    <w:rsid w:val="003F6327"/>
    <w:rsid w:val="003F7741"/>
    <w:rsid w:val="00401F18"/>
    <w:rsid w:val="00411995"/>
    <w:rsid w:val="00411F65"/>
    <w:rsid w:val="00413B96"/>
    <w:rsid w:val="004155E8"/>
    <w:rsid w:val="00417198"/>
    <w:rsid w:val="00422731"/>
    <w:rsid w:val="004237C4"/>
    <w:rsid w:val="00426E0A"/>
    <w:rsid w:val="00427DC6"/>
    <w:rsid w:val="004303AC"/>
    <w:rsid w:val="004312B6"/>
    <w:rsid w:val="00432833"/>
    <w:rsid w:val="00432E85"/>
    <w:rsid w:val="00432FC1"/>
    <w:rsid w:val="004363E8"/>
    <w:rsid w:val="0043741A"/>
    <w:rsid w:val="0044501E"/>
    <w:rsid w:val="00446FBE"/>
    <w:rsid w:val="0044728D"/>
    <w:rsid w:val="00450365"/>
    <w:rsid w:val="004548E0"/>
    <w:rsid w:val="00454B40"/>
    <w:rsid w:val="00456096"/>
    <w:rsid w:val="004610CA"/>
    <w:rsid w:val="0046309A"/>
    <w:rsid w:val="0046378A"/>
    <w:rsid w:val="0046503E"/>
    <w:rsid w:val="00466F9D"/>
    <w:rsid w:val="00474163"/>
    <w:rsid w:val="00475514"/>
    <w:rsid w:val="0047718A"/>
    <w:rsid w:val="0048218B"/>
    <w:rsid w:val="00483A4B"/>
    <w:rsid w:val="004848F3"/>
    <w:rsid w:val="00485BCB"/>
    <w:rsid w:val="00486185"/>
    <w:rsid w:val="00487D1D"/>
    <w:rsid w:val="00490BC7"/>
    <w:rsid w:val="0049120F"/>
    <w:rsid w:val="00497290"/>
    <w:rsid w:val="004A1813"/>
    <w:rsid w:val="004A2361"/>
    <w:rsid w:val="004B0872"/>
    <w:rsid w:val="004B10E7"/>
    <w:rsid w:val="004B229F"/>
    <w:rsid w:val="004B2C09"/>
    <w:rsid w:val="004B3288"/>
    <w:rsid w:val="004B43A4"/>
    <w:rsid w:val="004B4A3A"/>
    <w:rsid w:val="004B59EE"/>
    <w:rsid w:val="004C19B1"/>
    <w:rsid w:val="004C3B75"/>
    <w:rsid w:val="004C4C36"/>
    <w:rsid w:val="004D1C24"/>
    <w:rsid w:val="004D35D0"/>
    <w:rsid w:val="004D3E43"/>
    <w:rsid w:val="004D5E47"/>
    <w:rsid w:val="004D7C3A"/>
    <w:rsid w:val="004E2F21"/>
    <w:rsid w:val="004E5E61"/>
    <w:rsid w:val="004E6476"/>
    <w:rsid w:val="004F05C7"/>
    <w:rsid w:val="004F3C1D"/>
    <w:rsid w:val="004F3EE4"/>
    <w:rsid w:val="004F7015"/>
    <w:rsid w:val="004F7305"/>
    <w:rsid w:val="00500B51"/>
    <w:rsid w:val="00503681"/>
    <w:rsid w:val="00503938"/>
    <w:rsid w:val="0050545B"/>
    <w:rsid w:val="0050785D"/>
    <w:rsid w:val="005101B0"/>
    <w:rsid w:val="00510B9C"/>
    <w:rsid w:val="0051699E"/>
    <w:rsid w:val="00526DE5"/>
    <w:rsid w:val="00535464"/>
    <w:rsid w:val="00537839"/>
    <w:rsid w:val="00541D49"/>
    <w:rsid w:val="0054310E"/>
    <w:rsid w:val="0054448C"/>
    <w:rsid w:val="00545513"/>
    <w:rsid w:val="005466BF"/>
    <w:rsid w:val="00550D48"/>
    <w:rsid w:val="0055178E"/>
    <w:rsid w:val="00551CDD"/>
    <w:rsid w:val="00556062"/>
    <w:rsid w:val="005578A3"/>
    <w:rsid w:val="00557912"/>
    <w:rsid w:val="00562872"/>
    <w:rsid w:val="005645F4"/>
    <w:rsid w:val="00564AD2"/>
    <w:rsid w:val="00573436"/>
    <w:rsid w:val="00573A2D"/>
    <w:rsid w:val="00575F9B"/>
    <w:rsid w:val="00581C30"/>
    <w:rsid w:val="005820D8"/>
    <w:rsid w:val="005825B5"/>
    <w:rsid w:val="00582B17"/>
    <w:rsid w:val="00585514"/>
    <w:rsid w:val="005858C5"/>
    <w:rsid w:val="00586E30"/>
    <w:rsid w:val="0058791A"/>
    <w:rsid w:val="00592CED"/>
    <w:rsid w:val="005A09C9"/>
    <w:rsid w:val="005A46B3"/>
    <w:rsid w:val="005A4798"/>
    <w:rsid w:val="005A5E2C"/>
    <w:rsid w:val="005B56CF"/>
    <w:rsid w:val="005C7E89"/>
    <w:rsid w:val="005D0AC7"/>
    <w:rsid w:val="005D2E66"/>
    <w:rsid w:val="005D37FF"/>
    <w:rsid w:val="005D6423"/>
    <w:rsid w:val="005E460D"/>
    <w:rsid w:val="005F6A63"/>
    <w:rsid w:val="00600507"/>
    <w:rsid w:val="00601FED"/>
    <w:rsid w:val="00602266"/>
    <w:rsid w:val="006047C4"/>
    <w:rsid w:val="00607AAC"/>
    <w:rsid w:val="00607D53"/>
    <w:rsid w:val="00610B26"/>
    <w:rsid w:val="006113BE"/>
    <w:rsid w:val="0062179A"/>
    <w:rsid w:val="006222AB"/>
    <w:rsid w:val="00623F8B"/>
    <w:rsid w:val="0062535E"/>
    <w:rsid w:val="0063035C"/>
    <w:rsid w:val="00633540"/>
    <w:rsid w:val="00635C04"/>
    <w:rsid w:val="00635E5A"/>
    <w:rsid w:val="006366B6"/>
    <w:rsid w:val="0063770F"/>
    <w:rsid w:val="006378D3"/>
    <w:rsid w:val="00637E90"/>
    <w:rsid w:val="006424BC"/>
    <w:rsid w:val="0064598D"/>
    <w:rsid w:val="006461B4"/>
    <w:rsid w:val="00647DA9"/>
    <w:rsid w:val="00650A89"/>
    <w:rsid w:val="00652F69"/>
    <w:rsid w:val="00654792"/>
    <w:rsid w:val="00662580"/>
    <w:rsid w:val="00662B66"/>
    <w:rsid w:val="00667A0E"/>
    <w:rsid w:val="00670325"/>
    <w:rsid w:val="00670D1B"/>
    <w:rsid w:val="00672435"/>
    <w:rsid w:val="006771E1"/>
    <w:rsid w:val="006818C8"/>
    <w:rsid w:val="00684406"/>
    <w:rsid w:val="006849B2"/>
    <w:rsid w:val="00685D61"/>
    <w:rsid w:val="0069011F"/>
    <w:rsid w:val="00692671"/>
    <w:rsid w:val="00692B45"/>
    <w:rsid w:val="0069436B"/>
    <w:rsid w:val="006943F6"/>
    <w:rsid w:val="006A0708"/>
    <w:rsid w:val="006A6B8D"/>
    <w:rsid w:val="006B0A15"/>
    <w:rsid w:val="006B2761"/>
    <w:rsid w:val="006B5B50"/>
    <w:rsid w:val="006B5C54"/>
    <w:rsid w:val="006B67A3"/>
    <w:rsid w:val="006C1162"/>
    <w:rsid w:val="006C27B5"/>
    <w:rsid w:val="006C3C67"/>
    <w:rsid w:val="006C72D0"/>
    <w:rsid w:val="006D50AF"/>
    <w:rsid w:val="006E27A5"/>
    <w:rsid w:val="006E3169"/>
    <w:rsid w:val="006E3395"/>
    <w:rsid w:val="006E35A5"/>
    <w:rsid w:val="006E4703"/>
    <w:rsid w:val="006E52B9"/>
    <w:rsid w:val="006E54C2"/>
    <w:rsid w:val="006E79F7"/>
    <w:rsid w:val="006F0323"/>
    <w:rsid w:val="006F5BF8"/>
    <w:rsid w:val="006F699A"/>
    <w:rsid w:val="006F791D"/>
    <w:rsid w:val="00701E97"/>
    <w:rsid w:val="007031F6"/>
    <w:rsid w:val="00707BCA"/>
    <w:rsid w:val="00717F97"/>
    <w:rsid w:val="007202E0"/>
    <w:rsid w:val="00722735"/>
    <w:rsid w:val="00722ACE"/>
    <w:rsid w:val="00722D04"/>
    <w:rsid w:val="0072757E"/>
    <w:rsid w:val="00732F43"/>
    <w:rsid w:val="00741F36"/>
    <w:rsid w:val="00744033"/>
    <w:rsid w:val="0074548C"/>
    <w:rsid w:val="00745A24"/>
    <w:rsid w:val="00746DE7"/>
    <w:rsid w:val="007478F4"/>
    <w:rsid w:val="00754F96"/>
    <w:rsid w:val="00765788"/>
    <w:rsid w:val="007674AB"/>
    <w:rsid w:val="0077199C"/>
    <w:rsid w:val="00774E99"/>
    <w:rsid w:val="00775417"/>
    <w:rsid w:val="00783E8C"/>
    <w:rsid w:val="00785078"/>
    <w:rsid w:val="00790B48"/>
    <w:rsid w:val="0079254D"/>
    <w:rsid w:val="00794B90"/>
    <w:rsid w:val="007956BD"/>
    <w:rsid w:val="007961D5"/>
    <w:rsid w:val="00797EAC"/>
    <w:rsid w:val="007B0B03"/>
    <w:rsid w:val="007B40BB"/>
    <w:rsid w:val="007C0B7A"/>
    <w:rsid w:val="007C114E"/>
    <w:rsid w:val="007C26D4"/>
    <w:rsid w:val="007C329D"/>
    <w:rsid w:val="007C4BFF"/>
    <w:rsid w:val="007C5841"/>
    <w:rsid w:val="007D245F"/>
    <w:rsid w:val="007D2BC0"/>
    <w:rsid w:val="007D6F8F"/>
    <w:rsid w:val="007D7D0E"/>
    <w:rsid w:val="007E0700"/>
    <w:rsid w:val="007E35BD"/>
    <w:rsid w:val="007E519A"/>
    <w:rsid w:val="007E64FB"/>
    <w:rsid w:val="007E658E"/>
    <w:rsid w:val="007F1FCC"/>
    <w:rsid w:val="007F373A"/>
    <w:rsid w:val="007F45F0"/>
    <w:rsid w:val="007F48A4"/>
    <w:rsid w:val="0080155E"/>
    <w:rsid w:val="008060FD"/>
    <w:rsid w:val="00807D8E"/>
    <w:rsid w:val="00811BF1"/>
    <w:rsid w:val="0081495C"/>
    <w:rsid w:val="008171A2"/>
    <w:rsid w:val="00817327"/>
    <w:rsid w:val="008206E8"/>
    <w:rsid w:val="00825439"/>
    <w:rsid w:val="00825871"/>
    <w:rsid w:val="00830D4B"/>
    <w:rsid w:val="00831DC9"/>
    <w:rsid w:val="00831F73"/>
    <w:rsid w:val="008334B8"/>
    <w:rsid w:val="00836A8F"/>
    <w:rsid w:val="0083777E"/>
    <w:rsid w:val="00841975"/>
    <w:rsid w:val="00842B23"/>
    <w:rsid w:val="00843644"/>
    <w:rsid w:val="00843651"/>
    <w:rsid w:val="008507B8"/>
    <w:rsid w:val="008508AD"/>
    <w:rsid w:val="008561F7"/>
    <w:rsid w:val="00857C09"/>
    <w:rsid w:val="008600DB"/>
    <w:rsid w:val="00860A45"/>
    <w:rsid w:val="008619DB"/>
    <w:rsid w:val="00866E5F"/>
    <w:rsid w:val="008708AB"/>
    <w:rsid w:val="00873DFE"/>
    <w:rsid w:val="00880BE2"/>
    <w:rsid w:val="00882162"/>
    <w:rsid w:val="00895A75"/>
    <w:rsid w:val="008963EC"/>
    <w:rsid w:val="008A1931"/>
    <w:rsid w:val="008A7A07"/>
    <w:rsid w:val="008B04AE"/>
    <w:rsid w:val="008B0678"/>
    <w:rsid w:val="008B079D"/>
    <w:rsid w:val="008B2854"/>
    <w:rsid w:val="008B2B70"/>
    <w:rsid w:val="008B2F4A"/>
    <w:rsid w:val="008B5C60"/>
    <w:rsid w:val="008B7995"/>
    <w:rsid w:val="008B7F33"/>
    <w:rsid w:val="008C0AFD"/>
    <w:rsid w:val="008C1438"/>
    <w:rsid w:val="008C4400"/>
    <w:rsid w:val="008C4E7B"/>
    <w:rsid w:val="008C4EE3"/>
    <w:rsid w:val="008C5E98"/>
    <w:rsid w:val="008C5F06"/>
    <w:rsid w:val="008D61BD"/>
    <w:rsid w:val="008D62BA"/>
    <w:rsid w:val="008D7DFB"/>
    <w:rsid w:val="008E062E"/>
    <w:rsid w:val="008E6752"/>
    <w:rsid w:val="008E7650"/>
    <w:rsid w:val="008F1504"/>
    <w:rsid w:val="008F1F72"/>
    <w:rsid w:val="008F74A8"/>
    <w:rsid w:val="00906006"/>
    <w:rsid w:val="009065BD"/>
    <w:rsid w:val="00906D6C"/>
    <w:rsid w:val="00910D69"/>
    <w:rsid w:val="00910F3A"/>
    <w:rsid w:val="009121F0"/>
    <w:rsid w:val="00912208"/>
    <w:rsid w:val="009166AB"/>
    <w:rsid w:val="00927925"/>
    <w:rsid w:val="0093201B"/>
    <w:rsid w:val="0093500A"/>
    <w:rsid w:val="0093751E"/>
    <w:rsid w:val="00941399"/>
    <w:rsid w:val="00941BC0"/>
    <w:rsid w:val="0094387D"/>
    <w:rsid w:val="00945014"/>
    <w:rsid w:val="00946F3E"/>
    <w:rsid w:val="00951457"/>
    <w:rsid w:val="0095161D"/>
    <w:rsid w:val="0095525B"/>
    <w:rsid w:val="00955CC9"/>
    <w:rsid w:val="00960F5B"/>
    <w:rsid w:val="009618BF"/>
    <w:rsid w:val="00966996"/>
    <w:rsid w:val="009715C4"/>
    <w:rsid w:val="00971688"/>
    <w:rsid w:val="0097736E"/>
    <w:rsid w:val="00980758"/>
    <w:rsid w:val="00982081"/>
    <w:rsid w:val="00984F56"/>
    <w:rsid w:val="009865DB"/>
    <w:rsid w:val="00986AD1"/>
    <w:rsid w:val="009873FB"/>
    <w:rsid w:val="00987C7F"/>
    <w:rsid w:val="0099101A"/>
    <w:rsid w:val="0099510B"/>
    <w:rsid w:val="00995B39"/>
    <w:rsid w:val="009A0494"/>
    <w:rsid w:val="009A0B0A"/>
    <w:rsid w:val="009A2D3D"/>
    <w:rsid w:val="009A6177"/>
    <w:rsid w:val="009B3A0C"/>
    <w:rsid w:val="009B4D5E"/>
    <w:rsid w:val="009B5996"/>
    <w:rsid w:val="009C0242"/>
    <w:rsid w:val="009C1682"/>
    <w:rsid w:val="009D0B42"/>
    <w:rsid w:val="009D2DA3"/>
    <w:rsid w:val="009D3B34"/>
    <w:rsid w:val="009D4FB2"/>
    <w:rsid w:val="009D5032"/>
    <w:rsid w:val="009D53F7"/>
    <w:rsid w:val="009E040E"/>
    <w:rsid w:val="009E23F3"/>
    <w:rsid w:val="009E3EE3"/>
    <w:rsid w:val="009E5C09"/>
    <w:rsid w:val="009E71A5"/>
    <w:rsid w:val="009F0614"/>
    <w:rsid w:val="009F5754"/>
    <w:rsid w:val="00A01950"/>
    <w:rsid w:val="00A04464"/>
    <w:rsid w:val="00A0576B"/>
    <w:rsid w:val="00A06DFA"/>
    <w:rsid w:val="00A15116"/>
    <w:rsid w:val="00A166ED"/>
    <w:rsid w:val="00A274E1"/>
    <w:rsid w:val="00A317E8"/>
    <w:rsid w:val="00A32716"/>
    <w:rsid w:val="00A34E42"/>
    <w:rsid w:val="00A35257"/>
    <w:rsid w:val="00A3673A"/>
    <w:rsid w:val="00A3794A"/>
    <w:rsid w:val="00A40B4E"/>
    <w:rsid w:val="00A414D2"/>
    <w:rsid w:val="00A41E98"/>
    <w:rsid w:val="00A41EFC"/>
    <w:rsid w:val="00A43750"/>
    <w:rsid w:val="00A47619"/>
    <w:rsid w:val="00A50574"/>
    <w:rsid w:val="00A515BD"/>
    <w:rsid w:val="00A54857"/>
    <w:rsid w:val="00A54F82"/>
    <w:rsid w:val="00A56BF5"/>
    <w:rsid w:val="00A56D46"/>
    <w:rsid w:val="00A62474"/>
    <w:rsid w:val="00A62B79"/>
    <w:rsid w:val="00A63654"/>
    <w:rsid w:val="00A65ED0"/>
    <w:rsid w:val="00A73C75"/>
    <w:rsid w:val="00A83F84"/>
    <w:rsid w:val="00A9421D"/>
    <w:rsid w:val="00A95984"/>
    <w:rsid w:val="00A960F3"/>
    <w:rsid w:val="00A96251"/>
    <w:rsid w:val="00AA3CCB"/>
    <w:rsid w:val="00AA66C9"/>
    <w:rsid w:val="00AA7281"/>
    <w:rsid w:val="00AB1E0C"/>
    <w:rsid w:val="00AB2202"/>
    <w:rsid w:val="00AB2746"/>
    <w:rsid w:val="00AB69A1"/>
    <w:rsid w:val="00AC0FD6"/>
    <w:rsid w:val="00AC3738"/>
    <w:rsid w:val="00AC6ACF"/>
    <w:rsid w:val="00AC7A22"/>
    <w:rsid w:val="00AD2913"/>
    <w:rsid w:val="00AD4076"/>
    <w:rsid w:val="00AD447B"/>
    <w:rsid w:val="00AD76F0"/>
    <w:rsid w:val="00AE0191"/>
    <w:rsid w:val="00AE2199"/>
    <w:rsid w:val="00AE70F1"/>
    <w:rsid w:val="00AF45E3"/>
    <w:rsid w:val="00AF7BE9"/>
    <w:rsid w:val="00B01372"/>
    <w:rsid w:val="00B042FA"/>
    <w:rsid w:val="00B0684D"/>
    <w:rsid w:val="00B06E45"/>
    <w:rsid w:val="00B10974"/>
    <w:rsid w:val="00B1267F"/>
    <w:rsid w:val="00B144D4"/>
    <w:rsid w:val="00B1719B"/>
    <w:rsid w:val="00B17537"/>
    <w:rsid w:val="00B21669"/>
    <w:rsid w:val="00B22C16"/>
    <w:rsid w:val="00B2415E"/>
    <w:rsid w:val="00B25D96"/>
    <w:rsid w:val="00B27AAE"/>
    <w:rsid w:val="00B330C3"/>
    <w:rsid w:val="00B4364A"/>
    <w:rsid w:val="00B5296B"/>
    <w:rsid w:val="00B54370"/>
    <w:rsid w:val="00B56E62"/>
    <w:rsid w:val="00B60CF3"/>
    <w:rsid w:val="00B62BAD"/>
    <w:rsid w:val="00B63DD4"/>
    <w:rsid w:val="00B64F79"/>
    <w:rsid w:val="00B665FC"/>
    <w:rsid w:val="00B7193D"/>
    <w:rsid w:val="00B7385B"/>
    <w:rsid w:val="00B745D0"/>
    <w:rsid w:val="00B7585D"/>
    <w:rsid w:val="00B8285D"/>
    <w:rsid w:val="00B82E79"/>
    <w:rsid w:val="00B931D0"/>
    <w:rsid w:val="00B93AFA"/>
    <w:rsid w:val="00B96D7C"/>
    <w:rsid w:val="00BA1BD0"/>
    <w:rsid w:val="00BA2F76"/>
    <w:rsid w:val="00BA3129"/>
    <w:rsid w:val="00BA5264"/>
    <w:rsid w:val="00BA6370"/>
    <w:rsid w:val="00BB02D2"/>
    <w:rsid w:val="00BB266D"/>
    <w:rsid w:val="00BB4CD7"/>
    <w:rsid w:val="00BB5E94"/>
    <w:rsid w:val="00BC440C"/>
    <w:rsid w:val="00BC456D"/>
    <w:rsid w:val="00BD2523"/>
    <w:rsid w:val="00BD2C62"/>
    <w:rsid w:val="00BD56B3"/>
    <w:rsid w:val="00BD5892"/>
    <w:rsid w:val="00BE0513"/>
    <w:rsid w:val="00BE346F"/>
    <w:rsid w:val="00BE42C2"/>
    <w:rsid w:val="00BE460A"/>
    <w:rsid w:val="00BE64B2"/>
    <w:rsid w:val="00BF1077"/>
    <w:rsid w:val="00BF1393"/>
    <w:rsid w:val="00BF59CB"/>
    <w:rsid w:val="00BF5B83"/>
    <w:rsid w:val="00BF69D7"/>
    <w:rsid w:val="00C03666"/>
    <w:rsid w:val="00C07241"/>
    <w:rsid w:val="00C10E3B"/>
    <w:rsid w:val="00C110F7"/>
    <w:rsid w:val="00C11397"/>
    <w:rsid w:val="00C1425A"/>
    <w:rsid w:val="00C14B2B"/>
    <w:rsid w:val="00C16221"/>
    <w:rsid w:val="00C203D2"/>
    <w:rsid w:val="00C20BA4"/>
    <w:rsid w:val="00C21C9C"/>
    <w:rsid w:val="00C24625"/>
    <w:rsid w:val="00C331F2"/>
    <w:rsid w:val="00C35B12"/>
    <w:rsid w:val="00C376FF"/>
    <w:rsid w:val="00C40D75"/>
    <w:rsid w:val="00C41459"/>
    <w:rsid w:val="00C438F3"/>
    <w:rsid w:val="00C444CA"/>
    <w:rsid w:val="00C458E8"/>
    <w:rsid w:val="00C47F20"/>
    <w:rsid w:val="00C50B19"/>
    <w:rsid w:val="00C51CF2"/>
    <w:rsid w:val="00C55F0B"/>
    <w:rsid w:val="00C60691"/>
    <w:rsid w:val="00C60DA4"/>
    <w:rsid w:val="00C6285A"/>
    <w:rsid w:val="00C645D3"/>
    <w:rsid w:val="00C64F61"/>
    <w:rsid w:val="00C65218"/>
    <w:rsid w:val="00C67564"/>
    <w:rsid w:val="00C678AA"/>
    <w:rsid w:val="00C71299"/>
    <w:rsid w:val="00C750BD"/>
    <w:rsid w:val="00C76ED7"/>
    <w:rsid w:val="00C83A0B"/>
    <w:rsid w:val="00C85F31"/>
    <w:rsid w:val="00C91F01"/>
    <w:rsid w:val="00CA2490"/>
    <w:rsid w:val="00CA39F7"/>
    <w:rsid w:val="00CA7377"/>
    <w:rsid w:val="00CA7B7B"/>
    <w:rsid w:val="00CB1520"/>
    <w:rsid w:val="00CB59D7"/>
    <w:rsid w:val="00CB784D"/>
    <w:rsid w:val="00CC3A13"/>
    <w:rsid w:val="00CC3AC1"/>
    <w:rsid w:val="00CC489C"/>
    <w:rsid w:val="00CC5D56"/>
    <w:rsid w:val="00CC6114"/>
    <w:rsid w:val="00CD04D1"/>
    <w:rsid w:val="00CD1960"/>
    <w:rsid w:val="00CD4FCB"/>
    <w:rsid w:val="00CD5A2F"/>
    <w:rsid w:val="00CD5DF1"/>
    <w:rsid w:val="00CD612F"/>
    <w:rsid w:val="00CD789B"/>
    <w:rsid w:val="00CE0033"/>
    <w:rsid w:val="00CE4374"/>
    <w:rsid w:val="00CE44F4"/>
    <w:rsid w:val="00CE6A5D"/>
    <w:rsid w:val="00CE6D10"/>
    <w:rsid w:val="00CE7867"/>
    <w:rsid w:val="00CF1E61"/>
    <w:rsid w:val="00CF34DE"/>
    <w:rsid w:val="00CF421F"/>
    <w:rsid w:val="00D053E6"/>
    <w:rsid w:val="00D055CB"/>
    <w:rsid w:val="00D06B83"/>
    <w:rsid w:val="00D12119"/>
    <w:rsid w:val="00D150F0"/>
    <w:rsid w:val="00D22781"/>
    <w:rsid w:val="00D23039"/>
    <w:rsid w:val="00D23418"/>
    <w:rsid w:val="00D259F8"/>
    <w:rsid w:val="00D30584"/>
    <w:rsid w:val="00D308FC"/>
    <w:rsid w:val="00D31CFE"/>
    <w:rsid w:val="00D32C28"/>
    <w:rsid w:val="00D36D91"/>
    <w:rsid w:val="00D40587"/>
    <w:rsid w:val="00D4103E"/>
    <w:rsid w:val="00D45432"/>
    <w:rsid w:val="00D462B7"/>
    <w:rsid w:val="00D51222"/>
    <w:rsid w:val="00D53514"/>
    <w:rsid w:val="00D55373"/>
    <w:rsid w:val="00D55FD3"/>
    <w:rsid w:val="00D56348"/>
    <w:rsid w:val="00D615E9"/>
    <w:rsid w:val="00D61C73"/>
    <w:rsid w:val="00D6418D"/>
    <w:rsid w:val="00D65812"/>
    <w:rsid w:val="00D71A76"/>
    <w:rsid w:val="00D72064"/>
    <w:rsid w:val="00D74D43"/>
    <w:rsid w:val="00D75EC9"/>
    <w:rsid w:val="00D7643A"/>
    <w:rsid w:val="00D7687A"/>
    <w:rsid w:val="00D7767F"/>
    <w:rsid w:val="00D819E7"/>
    <w:rsid w:val="00D86E98"/>
    <w:rsid w:val="00D87CBA"/>
    <w:rsid w:val="00D9412E"/>
    <w:rsid w:val="00D95223"/>
    <w:rsid w:val="00D953BB"/>
    <w:rsid w:val="00D95DDA"/>
    <w:rsid w:val="00D97A7F"/>
    <w:rsid w:val="00DA18E0"/>
    <w:rsid w:val="00DA2E6F"/>
    <w:rsid w:val="00DA324D"/>
    <w:rsid w:val="00DA343E"/>
    <w:rsid w:val="00DA44B6"/>
    <w:rsid w:val="00DA510D"/>
    <w:rsid w:val="00DA6B4A"/>
    <w:rsid w:val="00DB29BE"/>
    <w:rsid w:val="00DB4782"/>
    <w:rsid w:val="00DB53AB"/>
    <w:rsid w:val="00DC0CFB"/>
    <w:rsid w:val="00DC25BC"/>
    <w:rsid w:val="00DC3D04"/>
    <w:rsid w:val="00DD0D94"/>
    <w:rsid w:val="00DD1994"/>
    <w:rsid w:val="00DD2F89"/>
    <w:rsid w:val="00DD4641"/>
    <w:rsid w:val="00DE3642"/>
    <w:rsid w:val="00DE457E"/>
    <w:rsid w:val="00DE5449"/>
    <w:rsid w:val="00DE57CB"/>
    <w:rsid w:val="00DE587A"/>
    <w:rsid w:val="00DE5CE8"/>
    <w:rsid w:val="00DE78D1"/>
    <w:rsid w:val="00DF25FA"/>
    <w:rsid w:val="00DF3CFD"/>
    <w:rsid w:val="00DF52C8"/>
    <w:rsid w:val="00DF7F38"/>
    <w:rsid w:val="00E02BED"/>
    <w:rsid w:val="00E02FE6"/>
    <w:rsid w:val="00E0557F"/>
    <w:rsid w:val="00E14E09"/>
    <w:rsid w:val="00E159FF"/>
    <w:rsid w:val="00E164C9"/>
    <w:rsid w:val="00E22BD0"/>
    <w:rsid w:val="00E25CB1"/>
    <w:rsid w:val="00E30036"/>
    <w:rsid w:val="00E315AB"/>
    <w:rsid w:val="00E31D80"/>
    <w:rsid w:val="00E33A3C"/>
    <w:rsid w:val="00E3747D"/>
    <w:rsid w:val="00E37D94"/>
    <w:rsid w:val="00E40EE5"/>
    <w:rsid w:val="00E43335"/>
    <w:rsid w:val="00E4555B"/>
    <w:rsid w:val="00E466A5"/>
    <w:rsid w:val="00E4696F"/>
    <w:rsid w:val="00E50ADB"/>
    <w:rsid w:val="00E62567"/>
    <w:rsid w:val="00E62B0B"/>
    <w:rsid w:val="00E642DA"/>
    <w:rsid w:val="00E647C5"/>
    <w:rsid w:val="00E65027"/>
    <w:rsid w:val="00E71966"/>
    <w:rsid w:val="00E74666"/>
    <w:rsid w:val="00E77D8B"/>
    <w:rsid w:val="00E81567"/>
    <w:rsid w:val="00E830BC"/>
    <w:rsid w:val="00E8584F"/>
    <w:rsid w:val="00E8585A"/>
    <w:rsid w:val="00E87393"/>
    <w:rsid w:val="00E8782F"/>
    <w:rsid w:val="00E87AC9"/>
    <w:rsid w:val="00E91EC7"/>
    <w:rsid w:val="00E9497C"/>
    <w:rsid w:val="00E95D34"/>
    <w:rsid w:val="00E961D1"/>
    <w:rsid w:val="00E9732E"/>
    <w:rsid w:val="00EA23D9"/>
    <w:rsid w:val="00EA2C67"/>
    <w:rsid w:val="00EA2F79"/>
    <w:rsid w:val="00EA3DF1"/>
    <w:rsid w:val="00EA4153"/>
    <w:rsid w:val="00EA4D66"/>
    <w:rsid w:val="00EB2947"/>
    <w:rsid w:val="00EB7EE3"/>
    <w:rsid w:val="00EC1751"/>
    <w:rsid w:val="00EC204F"/>
    <w:rsid w:val="00EC69AC"/>
    <w:rsid w:val="00ED125F"/>
    <w:rsid w:val="00ED332F"/>
    <w:rsid w:val="00ED4AA4"/>
    <w:rsid w:val="00EE2508"/>
    <w:rsid w:val="00EE2564"/>
    <w:rsid w:val="00EE55E6"/>
    <w:rsid w:val="00EE6DBC"/>
    <w:rsid w:val="00EF0137"/>
    <w:rsid w:val="00EF6186"/>
    <w:rsid w:val="00EF7E09"/>
    <w:rsid w:val="00EF7F8E"/>
    <w:rsid w:val="00F008FC"/>
    <w:rsid w:val="00F047AA"/>
    <w:rsid w:val="00F06410"/>
    <w:rsid w:val="00F06E18"/>
    <w:rsid w:val="00F10D77"/>
    <w:rsid w:val="00F1108B"/>
    <w:rsid w:val="00F1189E"/>
    <w:rsid w:val="00F11BB8"/>
    <w:rsid w:val="00F17A95"/>
    <w:rsid w:val="00F213DD"/>
    <w:rsid w:val="00F220A8"/>
    <w:rsid w:val="00F22648"/>
    <w:rsid w:val="00F25865"/>
    <w:rsid w:val="00F36077"/>
    <w:rsid w:val="00F41050"/>
    <w:rsid w:val="00F42DB0"/>
    <w:rsid w:val="00F43408"/>
    <w:rsid w:val="00F47317"/>
    <w:rsid w:val="00F47C9F"/>
    <w:rsid w:val="00F534B6"/>
    <w:rsid w:val="00F54E3C"/>
    <w:rsid w:val="00F55572"/>
    <w:rsid w:val="00F56676"/>
    <w:rsid w:val="00F611D8"/>
    <w:rsid w:val="00F644AD"/>
    <w:rsid w:val="00F667F8"/>
    <w:rsid w:val="00F67B85"/>
    <w:rsid w:val="00F7055B"/>
    <w:rsid w:val="00F70D66"/>
    <w:rsid w:val="00F71243"/>
    <w:rsid w:val="00F717C2"/>
    <w:rsid w:val="00F7200B"/>
    <w:rsid w:val="00F74826"/>
    <w:rsid w:val="00F753E3"/>
    <w:rsid w:val="00F76B9B"/>
    <w:rsid w:val="00F812F6"/>
    <w:rsid w:val="00F8421C"/>
    <w:rsid w:val="00F85161"/>
    <w:rsid w:val="00F858F2"/>
    <w:rsid w:val="00F90282"/>
    <w:rsid w:val="00F90B79"/>
    <w:rsid w:val="00F92F6C"/>
    <w:rsid w:val="00F9451C"/>
    <w:rsid w:val="00F96BBD"/>
    <w:rsid w:val="00F96FD4"/>
    <w:rsid w:val="00F97A2A"/>
    <w:rsid w:val="00FA1C1C"/>
    <w:rsid w:val="00FA264A"/>
    <w:rsid w:val="00FA3FB7"/>
    <w:rsid w:val="00FA5FBF"/>
    <w:rsid w:val="00FA70FD"/>
    <w:rsid w:val="00FB1900"/>
    <w:rsid w:val="00FB2060"/>
    <w:rsid w:val="00FB2FC6"/>
    <w:rsid w:val="00FB3EE2"/>
    <w:rsid w:val="00FB3FD8"/>
    <w:rsid w:val="00FB5658"/>
    <w:rsid w:val="00FB5BD8"/>
    <w:rsid w:val="00FB781D"/>
    <w:rsid w:val="00FC342B"/>
    <w:rsid w:val="00FC3758"/>
    <w:rsid w:val="00FC4EF1"/>
    <w:rsid w:val="00FC6668"/>
    <w:rsid w:val="00FC6F28"/>
    <w:rsid w:val="00FD63B3"/>
    <w:rsid w:val="00FD6651"/>
    <w:rsid w:val="00FE2B0E"/>
    <w:rsid w:val="00FE5348"/>
    <w:rsid w:val="00FF4EE2"/>
    <w:rsid w:val="00FF556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F2016"/>
  <w15:chartTrackingRefBased/>
  <w15:docId w15:val="{0F8B02DA-FB3E-4010-ABE8-1CC80CC9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614"/>
    <w:pPr>
      <w:spacing w:before="120" w:after="0" w:line="360" w:lineRule="auto"/>
      <w:ind w:firstLine="357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050C8C"/>
    <w:pPr>
      <w:keepNext/>
      <w:keepLines/>
      <w:ind w:firstLine="0"/>
      <w:jc w:val="center"/>
      <w:outlineLvl w:val="0"/>
    </w:pPr>
    <w:rPr>
      <w:rFonts w:eastAsiaTheme="majorEastAsia" w:cstheme="majorBidi"/>
      <w:smallCaps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C750BD"/>
    <w:pPr>
      <w:keepNext/>
      <w:keepLines/>
      <w:ind w:firstLine="0"/>
      <w:jc w:val="center"/>
      <w:outlineLvl w:val="1"/>
    </w:pPr>
    <w:rPr>
      <w:rFonts w:eastAsiaTheme="majorEastAsia" w:cstheme="majorBidi"/>
      <w:i/>
      <w:szCs w:val="26"/>
    </w:rPr>
  </w:style>
  <w:style w:type="paragraph" w:styleId="Ttulo3">
    <w:name w:val="heading 3"/>
    <w:basedOn w:val="Ttulo2"/>
    <w:next w:val="Normal"/>
    <w:link w:val="Ttulo3Carter"/>
    <w:uiPriority w:val="9"/>
    <w:unhideWhenUsed/>
    <w:qFormat/>
    <w:rsid w:val="009A6177"/>
    <w:pPr>
      <w:spacing w:before="40"/>
      <w:outlineLvl w:val="2"/>
    </w:pPr>
    <w:rPr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050C8C"/>
    <w:rPr>
      <w:rFonts w:ascii="Times New Roman" w:eastAsiaTheme="majorEastAsia" w:hAnsi="Times New Roman" w:cstheme="majorBidi"/>
      <w:smallCaps/>
      <w:sz w:val="24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C750BD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9A6177"/>
    <w:rPr>
      <w:rFonts w:ascii="Times New Roman" w:eastAsiaTheme="majorEastAsia" w:hAnsi="Times New Roman" w:cstheme="majorBidi"/>
      <w:i/>
      <w:sz w:val="24"/>
      <w:szCs w:val="24"/>
    </w:rPr>
  </w:style>
  <w:style w:type="paragraph" w:customStyle="1" w:styleId="OrgNameandDate">
    <w:name w:val="Org Name and Date"/>
    <w:uiPriority w:val="99"/>
    <w:rsid w:val="00EA3DF1"/>
    <w:pPr>
      <w:spacing w:after="0" w:line="240" w:lineRule="auto"/>
    </w:pPr>
    <w:rPr>
      <w:rFonts w:ascii="Arial" w:eastAsia="Batang" w:hAnsi="Arial" w:cs="Arial"/>
      <w:sz w:val="44"/>
      <w:szCs w:val="44"/>
      <w:lang w:val="pt-PT" w:eastAsia="pt-PT"/>
    </w:rPr>
  </w:style>
  <w:style w:type="paragraph" w:styleId="Cabealho">
    <w:name w:val="header"/>
    <w:basedOn w:val="Normal"/>
    <w:link w:val="CabealhoCarter"/>
    <w:uiPriority w:val="99"/>
    <w:unhideWhenUsed/>
    <w:rsid w:val="00F667F8"/>
    <w:pPr>
      <w:tabs>
        <w:tab w:val="center" w:pos="4513"/>
        <w:tab w:val="right" w:pos="9026"/>
      </w:tabs>
      <w:spacing w:before="0" w:line="240" w:lineRule="auto"/>
      <w:ind w:firstLine="0"/>
    </w:pPr>
    <w:rPr>
      <w:smallCaps/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667F8"/>
    <w:rPr>
      <w:rFonts w:ascii="Times New Roman" w:hAnsi="Times New Roman"/>
      <w:smallCaps/>
      <w:sz w:val="20"/>
    </w:rPr>
  </w:style>
  <w:style w:type="paragraph" w:styleId="Rodap">
    <w:name w:val="footer"/>
    <w:basedOn w:val="Normal"/>
    <w:link w:val="RodapCarter"/>
    <w:uiPriority w:val="99"/>
    <w:unhideWhenUsed/>
    <w:rsid w:val="003358B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358BB"/>
    <w:rPr>
      <w:rFonts w:ascii="Times New Roman" w:hAnsi="Times New Roman"/>
      <w:sz w:val="24"/>
    </w:rPr>
  </w:style>
  <w:style w:type="paragraph" w:customStyle="1" w:styleId="Comment">
    <w:name w:val="Comment"/>
    <w:basedOn w:val="Normal"/>
    <w:link w:val="CommentChar"/>
    <w:qFormat/>
    <w:rsid w:val="003613DB"/>
    <w:pPr>
      <w:shd w:val="clear" w:color="auto" w:fill="FFFF00"/>
    </w:pPr>
    <w:rPr>
      <w:color w:val="FF0000"/>
    </w:rPr>
  </w:style>
  <w:style w:type="character" w:customStyle="1" w:styleId="CommentChar">
    <w:name w:val="Comment Char"/>
    <w:basedOn w:val="Tipodeletrapredefinidodopargrafo"/>
    <w:link w:val="Comment"/>
    <w:rsid w:val="003613DB"/>
    <w:rPr>
      <w:rFonts w:ascii="Times New Roman" w:hAnsi="Times New Roman"/>
      <w:color w:val="FF0000"/>
      <w:sz w:val="24"/>
      <w:shd w:val="clear" w:color="auto" w:fill="FFFF00"/>
    </w:rPr>
  </w:style>
  <w:style w:type="paragraph" w:styleId="PargrafodaLista">
    <w:name w:val="List Paragraph"/>
    <w:basedOn w:val="Normal"/>
    <w:uiPriority w:val="34"/>
    <w:qFormat/>
    <w:rsid w:val="00E4555B"/>
    <w:pPr>
      <w:ind w:left="357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B4D5E"/>
    <w:rPr>
      <w:color w:val="0563C1" w:themeColor="hyperlink"/>
      <w:u w:val="single"/>
    </w:rPr>
  </w:style>
  <w:style w:type="paragraph" w:styleId="Cabealhodondice">
    <w:name w:val="TOC Heading"/>
    <w:basedOn w:val="Ttulo1"/>
    <w:next w:val="Normal"/>
    <w:uiPriority w:val="39"/>
    <w:unhideWhenUsed/>
    <w:qFormat/>
    <w:rsid w:val="002E7DFB"/>
    <w:pPr>
      <w:spacing w:before="240" w:line="259" w:lineRule="auto"/>
      <w:jc w:val="left"/>
      <w:outlineLvl w:val="9"/>
    </w:pPr>
    <w:rPr>
      <w:rFonts w:asciiTheme="majorHAnsi" w:hAnsiTheme="majorHAnsi"/>
      <w:smallCaps w:val="0"/>
      <w:color w:val="2E74B5" w:themeColor="accent1" w:themeShade="BF"/>
      <w:sz w:val="32"/>
      <w:lang w:val="en-US"/>
    </w:rPr>
  </w:style>
  <w:style w:type="paragraph" w:styleId="ndice1">
    <w:name w:val="toc 1"/>
    <w:basedOn w:val="Normal"/>
    <w:next w:val="Normal"/>
    <w:autoRedefine/>
    <w:uiPriority w:val="39"/>
    <w:unhideWhenUsed/>
    <w:rsid w:val="00744033"/>
    <w:pPr>
      <w:tabs>
        <w:tab w:val="right" w:leader="dot" w:pos="8494"/>
      </w:tabs>
      <w:spacing w:after="100"/>
      <w:ind w:left="864" w:right="288" w:hanging="432"/>
      <w:mirrorIndents/>
    </w:pPr>
  </w:style>
  <w:style w:type="paragraph" w:styleId="Ttulo">
    <w:name w:val="Title"/>
    <w:basedOn w:val="Normal"/>
    <w:next w:val="Byline"/>
    <w:link w:val="TtuloCarter"/>
    <w:uiPriority w:val="10"/>
    <w:qFormat/>
    <w:rsid w:val="00F667F8"/>
    <w:pPr>
      <w:keepNext/>
      <w:ind w:firstLine="0"/>
      <w:contextualSpacing/>
      <w:jc w:val="center"/>
    </w:pPr>
    <w:rPr>
      <w:rFonts w:eastAsiaTheme="majorEastAsia" w:cstheme="majorBidi"/>
      <w:caps/>
      <w:spacing w:val="-10"/>
      <w:kern w:val="28"/>
      <w:szCs w:val="56"/>
    </w:rPr>
  </w:style>
  <w:style w:type="paragraph" w:customStyle="1" w:styleId="Byline">
    <w:name w:val="Byline"/>
    <w:basedOn w:val="Normal"/>
    <w:next w:val="Headnote"/>
    <w:link w:val="BylineChar"/>
    <w:qFormat/>
    <w:rsid w:val="00331E8A"/>
    <w:pPr>
      <w:ind w:firstLine="0"/>
      <w:jc w:val="center"/>
    </w:pPr>
  </w:style>
  <w:style w:type="paragraph" w:customStyle="1" w:styleId="Headnote">
    <w:name w:val="Headnote"/>
    <w:basedOn w:val="Byline"/>
    <w:next w:val="Ttulo1"/>
    <w:link w:val="HeadnoteChar"/>
    <w:qFormat/>
    <w:rsid w:val="00331E8A"/>
    <w:pPr>
      <w:spacing w:before="60" w:line="240" w:lineRule="auto"/>
      <w:ind w:left="1134" w:right="1134"/>
      <w:jc w:val="both"/>
    </w:pPr>
    <w:rPr>
      <w:sz w:val="20"/>
    </w:rPr>
  </w:style>
  <w:style w:type="character" w:customStyle="1" w:styleId="HeadnoteChar">
    <w:name w:val="Headnote Char"/>
    <w:basedOn w:val="BylineChar"/>
    <w:link w:val="Headnote"/>
    <w:rsid w:val="00331E8A"/>
    <w:rPr>
      <w:rFonts w:ascii="Times New Roman" w:hAnsi="Times New Roman"/>
      <w:sz w:val="20"/>
    </w:rPr>
  </w:style>
  <w:style w:type="character" w:customStyle="1" w:styleId="BylineChar">
    <w:name w:val="Byline Char"/>
    <w:basedOn w:val="Tipodeletrapredefinidodopargrafo"/>
    <w:link w:val="Byline"/>
    <w:rsid w:val="00331E8A"/>
    <w:rPr>
      <w:rFonts w:ascii="Times New Roman" w:hAnsi="Times New Roman"/>
      <w:sz w:val="24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667F8"/>
    <w:rPr>
      <w:rFonts w:ascii="Times New Roman" w:eastAsiaTheme="majorEastAsia" w:hAnsi="Times New Roman" w:cstheme="majorBidi"/>
      <w:caps/>
      <w:spacing w:val="-10"/>
      <w:kern w:val="28"/>
      <w:sz w:val="24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667F8"/>
    <w:pPr>
      <w:keepNext/>
      <w:numPr>
        <w:ilvl w:val="1"/>
      </w:numPr>
      <w:ind w:firstLine="357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667F8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Equation">
    <w:name w:val="Equation"/>
    <w:basedOn w:val="Normal"/>
    <w:link w:val="EquationChar"/>
    <w:qFormat/>
    <w:rsid w:val="00C03666"/>
    <w:pPr>
      <w:tabs>
        <w:tab w:val="left" w:pos="0"/>
        <w:tab w:val="left" w:pos="720"/>
        <w:tab w:val="right" w:pos="8505"/>
      </w:tabs>
      <w:ind w:firstLine="0"/>
    </w:pPr>
  </w:style>
  <w:style w:type="character" w:customStyle="1" w:styleId="EquationChar">
    <w:name w:val="Equation Char"/>
    <w:basedOn w:val="Tipodeletrapredefinidodopargrafo"/>
    <w:link w:val="Equation"/>
    <w:rsid w:val="00C03666"/>
    <w:rPr>
      <w:rFonts w:ascii="Times New Roman" w:hAnsi="Times New Roman"/>
      <w:sz w:val="24"/>
    </w:rPr>
  </w:style>
  <w:style w:type="paragraph" w:styleId="SemEspaamento">
    <w:name w:val="No Spacing"/>
    <w:uiPriority w:val="1"/>
    <w:qFormat/>
    <w:rsid w:val="009F5754"/>
    <w:pPr>
      <w:spacing w:after="0" w:line="240" w:lineRule="auto"/>
      <w:ind w:firstLine="357"/>
      <w:jc w:val="both"/>
    </w:pPr>
    <w:rPr>
      <w:rFonts w:ascii="Times New Roman" w:hAnsi="Times New Roman"/>
      <w:sz w:val="24"/>
    </w:rPr>
  </w:style>
  <w:style w:type="paragraph" w:customStyle="1" w:styleId="Continuation">
    <w:name w:val="Continuation"/>
    <w:basedOn w:val="Normal"/>
    <w:link w:val="ContinuationChar"/>
    <w:qFormat/>
    <w:rsid w:val="009F5754"/>
    <w:pPr>
      <w:ind w:firstLine="0"/>
    </w:pPr>
  </w:style>
  <w:style w:type="character" w:customStyle="1" w:styleId="ContinuationChar">
    <w:name w:val="Continuation Char"/>
    <w:basedOn w:val="Tipodeletrapredefinidodopargrafo"/>
    <w:link w:val="Continuation"/>
    <w:rsid w:val="009F5754"/>
    <w:rPr>
      <w:rFonts w:ascii="Times New Roman" w:hAnsi="Times New Roman"/>
      <w:sz w:val="24"/>
    </w:rPr>
  </w:style>
  <w:style w:type="paragraph" w:customStyle="1" w:styleId="TableTitle">
    <w:name w:val="Table Title"/>
    <w:basedOn w:val="Normal"/>
    <w:link w:val="TableTitleChar"/>
    <w:qFormat/>
    <w:rsid w:val="008F1F72"/>
    <w:pPr>
      <w:keepNext/>
      <w:jc w:val="center"/>
    </w:pPr>
    <w:rPr>
      <w:rFonts w:cs="Times New Roman"/>
      <w:smallCaps/>
    </w:rPr>
  </w:style>
  <w:style w:type="character" w:customStyle="1" w:styleId="TableTitleChar">
    <w:name w:val="Table Title Char"/>
    <w:basedOn w:val="Tipodeletrapredefinidodopargrafo"/>
    <w:link w:val="TableTitle"/>
    <w:rsid w:val="008F1F72"/>
    <w:rPr>
      <w:rFonts w:ascii="Times New Roman" w:hAnsi="Times New Roman" w:cs="Times New Roman"/>
      <w:smallCaps/>
      <w:sz w:val="24"/>
    </w:rPr>
  </w:style>
  <w:style w:type="paragraph" w:customStyle="1" w:styleId="TableNotes">
    <w:name w:val="Table Notes"/>
    <w:basedOn w:val="Normal"/>
    <w:link w:val="TableNotesChar"/>
    <w:qFormat/>
    <w:rsid w:val="008F1F72"/>
    <w:pPr>
      <w:keepNext/>
      <w:spacing w:before="0" w:line="240" w:lineRule="auto"/>
    </w:pPr>
    <w:rPr>
      <w:rFonts w:cs="Times New Roman"/>
      <w:sz w:val="20"/>
      <w:szCs w:val="20"/>
    </w:rPr>
  </w:style>
  <w:style w:type="character" w:customStyle="1" w:styleId="TableNotesChar">
    <w:name w:val="Table Notes Char"/>
    <w:basedOn w:val="Tipodeletrapredefinidodopargrafo"/>
    <w:link w:val="TableNotes"/>
    <w:rsid w:val="008F1F72"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rsid w:val="007E0700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Cs w:val="20"/>
      <w:lang w:eastAsia="en-GB"/>
    </w:rPr>
  </w:style>
  <w:style w:type="paragraph" w:styleId="Legenda">
    <w:name w:val="caption"/>
    <w:basedOn w:val="Normal"/>
    <w:next w:val="Normal"/>
    <w:uiPriority w:val="35"/>
    <w:unhideWhenUsed/>
    <w:qFormat/>
    <w:rsid w:val="00635E5A"/>
    <w:pPr>
      <w:ind w:firstLine="0"/>
      <w:jc w:val="center"/>
    </w:pPr>
    <w:rPr>
      <w:iCs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8B2B70"/>
  </w:style>
  <w:style w:type="paragraph" w:styleId="ndice2">
    <w:name w:val="toc 2"/>
    <w:basedOn w:val="Normal"/>
    <w:next w:val="Normal"/>
    <w:autoRedefine/>
    <w:uiPriority w:val="39"/>
    <w:unhideWhenUsed/>
    <w:rsid w:val="00E91EC7"/>
    <w:pPr>
      <w:tabs>
        <w:tab w:val="right" w:leader="dot" w:pos="8494"/>
      </w:tabs>
      <w:spacing w:after="100"/>
      <w:ind w:left="1440" w:hanging="432"/>
    </w:pPr>
  </w:style>
  <w:style w:type="paragraph" w:customStyle="1" w:styleId="Quotation">
    <w:name w:val="Quotation"/>
    <w:basedOn w:val="Normal"/>
    <w:next w:val="Normal"/>
    <w:rsid w:val="002C3EB9"/>
    <w:pPr>
      <w:overflowPunct w:val="0"/>
      <w:autoSpaceDE w:val="0"/>
      <w:autoSpaceDN w:val="0"/>
      <w:adjustRightInd w:val="0"/>
      <w:ind w:left="567" w:right="567" w:firstLine="0"/>
      <w:textAlignment w:val="baseline"/>
    </w:pPr>
    <w:rPr>
      <w:rFonts w:eastAsia="Times New Roman" w:cs="Times New Roman"/>
      <w:sz w:val="20"/>
      <w:szCs w:val="20"/>
      <w:lang w:val="en-US" w:eastAsia="en-GB"/>
    </w:rPr>
  </w:style>
  <w:style w:type="paragraph" w:styleId="Citao">
    <w:name w:val="Quote"/>
    <w:basedOn w:val="Normal"/>
    <w:next w:val="Authorinquote"/>
    <w:link w:val="CitaoCarter"/>
    <w:uiPriority w:val="29"/>
    <w:qFormat/>
    <w:rsid w:val="002C3EB9"/>
    <w:pPr>
      <w:ind w:left="567" w:right="567" w:firstLine="0"/>
    </w:pPr>
    <w:rPr>
      <w:iCs/>
      <w:sz w:val="20"/>
    </w:rPr>
  </w:style>
  <w:style w:type="paragraph" w:customStyle="1" w:styleId="Authorinquote">
    <w:name w:val="Author in quote"/>
    <w:basedOn w:val="Normal"/>
    <w:link w:val="AuthorinquoteChar"/>
    <w:qFormat/>
    <w:rsid w:val="001A1656"/>
    <w:pPr>
      <w:jc w:val="right"/>
    </w:pPr>
    <w:rPr>
      <w:rFonts w:cs="Times New Roman"/>
    </w:rPr>
  </w:style>
  <w:style w:type="character" w:customStyle="1" w:styleId="AuthorinquoteChar">
    <w:name w:val="Author in quote Char"/>
    <w:basedOn w:val="Tipodeletrapredefinidodopargrafo"/>
    <w:link w:val="Authorinquote"/>
    <w:rsid w:val="001A1656"/>
    <w:rPr>
      <w:rFonts w:ascii="Times New Roman" w:hAnsi="Times New Roman" w:cs="Times New Roman"/>
      <w:sz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C3EB9"/>
    <w:rPr>
      <w:rFonts w:ascii="Times New Roman" w:hAnsi="Times New Roman"/>
      <w:iCs/>
      <w:sz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047AA"/>
    <w:pPr>
      <w:spacing w:before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047AA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047A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8507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en-GB"/>
    </w:rPr>
  </w:style>
  <w:style w:type="paragraph" w:customStyle="1" w:styleId="References">
    <w:name w:val="References"/>
    <w:basedOn w:val="Normal"/>
    <w:link w:val="ReferencesChar"/>
    <w:qFormat/>
    <w:rsid w:val="009E040E"/>
    <w:pPr>
      <w:ind w:left="357" w:hanging="357"/>
    </w:pPr>
  </w:style>
  <w:style w:type="character" w:customStyle="1" w:styleId="ReferencesChar">
    <w:name w:val="References Char"/>
    <w:basedOn w:val="Tipodeletrapredefinidodopargrafo"/>
    <w:link w:val="References"/>
    <w:rsid w:val="009E040E"/>
    <w:rPr>
      <w:rFonts w:ascii="Times New Roman" w:hAnsi="Times New Roman"/>
      <w:sz w:val="24"/>
    </w:rPr>
  </w:style>
  <w:style w:type="paragraph" w:customStyle="1" w:styleId="Dedication">
    <w:name w:val="Dedication"/>
    <w:basedOn w:val="Normal"/>
    <w:link w:val="DedicationChar"/>
    <w:qFormat/>
    <w:rsid w:val="002013A4"/>
    <w:pPr>
      <w:ind w:left="5670" w:firstLine="0"/>
      <w:jc w:val="right"/>
    </w:pPr>
    <w:rPr>
      <w:i/>
    </w:rPr>
  </w:style>
  <w:style w:type="character" w:customStyle="1" w:styleId="DedicationChar">
    <w:name w:val="Dedication Char"/>
    <w:basedOn w:val="Tipodeletrapredefinidodopargrafo"/>
    <w:link w:val="Dedication"/>
    <w:rsid w:val="002013A4"/>
    <w:rPr>
      <w:rFonts w:ascii="Times New Roman" w:hAnsi="Times New Roman"/>
      <w:i/>
      <w:sz w:val="24"/>
    </w:rPr>
  </w:style>
  <w:style w:type="paragraph" w:customStyle="1" w:styleId="Default">
    <w:name w:val="Default"/>
    <w:rsid w:val="00DC0C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PT"/>
    </w:rPr>
  </w:style>
  <w:style w:type="table" w:customStyle="1" w:styleId="PlainTable51">
    <w:name w:val="Plain Table 51"/>
    <w:basedOn w:val="Tabelanormal"/>
    <w:next w:val="TabelaSimples5"/>
    <w:uiPriority w:val="45"/>
    <w:rsid w:val="00DC0CFB"/>
    <w:pPr>
      <w:spacing w:after="0" w:line="240" w:lineRule="auto"/>
    </w:pPr>
    <w:rPr>
      <w:lang w:val="pt-PT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DC0C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2">
    <w:name w:val="Plain Table 52"/>
    <w:basedOn w:val="Tabelanormal"/>
    <w:next w:val="TabelaSimples5"/>
    <w:uiPriority w:val="45"/>
    <w:rsid w:val="00E14E09"/>
    <w:pPr>
      <w:spacing w:after="0" w:line="240" w:lineRule="auto"/>
    </w:pPr>
    <w:rPr>
      <w:lang w:val="pt-PT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Grelha">
    <w:name w:val="Table Grid"/>
    <w:basedOn w:val="Tabelanormal"/>
    <w:uiPriority w:val="39"/>
    <w:rsid w:val="00670D1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pt-PT" w:eastAsia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CC6114"/>
    <w:rPr>
      <w:color w:val="605E5C"/>
      <w:shd w:val="clear" w:color="auto" w:fill="E1DFDD"/>
    </w:rPr>
  </w:style>
  <w:style w:type="paragraph" w:styleId="ndice3">
    <w:name w:val="toc 3"/>
    <w:basedOn w:val="Normal"/>
    <w:next w:val="Normal"/>
    <w:autoRedefine/>
    <w:uiPriority w:val="39"/>
    <w:unhideWhenUsed/>
    <w:rsid w:val="00DD2F89"/>
    <w:pPr>
      <w:spacing w:before="0" w:after="100" w:line="259" w:lineRule="auto"/>
      <w:ind w:left="440" w:firstLine="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character" w:customStyle="1" w:styleId="hps">
    <w:name w:val="hps"/>
    <w:basedOn w:val="Tipodeletrapredefinidodopargrafo"/>
    <w:rsid w:val="00F1189E"/>
  </w:style>
  <w:style w:type="table" w:customStyle="1" w:styleId="TabelaSimples51">
    <w:name w:val="Tabela Simples 51"/>
    <w:basedOn w:val="Tabelanormal"/>
    <w:next w:val="TabelaSimples5"/>
    <w:uiPriority w:val="45"/>
    <w:rsid w:val="00BA6370"/>
    <w:pPr>
      <w:spacing w:after="0" w:line="240" w:lineRule="auto"/>
    </w:pPr>
    <w:rPr>
      <w:lang w:val="pt-PT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52">
    <w:name w:val="Tabela Simples 52"/>
    <w:basedOn w:val="Tabelanormal"/>
    <w:next w:val="TabelaSimples5"/>
    <w:uiPriority w:val="45"/>
    <w:rsid w:val="00194709"/>
    <w:pPr>
      <w:spacing w:after="0" w:line="240" w:lineRule="auto"/>
    </w:pPr>
    <w:rPr>
      <w:lang w:val="pt-PT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53">
    <w:name w:val="Tabela Simples 53"/>
    <w:basedOn w:val="Tabelanormal"/>
    <w:next w:val="TabelaSimples5"/>
    <w:uiPriority w:val="45"/>
    <w:rsid w:val="003D76CE"/>
    <w:pPr>
      <w:spacing w:after="0" w:line="240" w:lineRule="auto"/>
    </w:pPr>
    <w:rPr>
      <w:lang w:val="pt-PT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GRFICOS">
    <w:name w:val="GRÁFICOS"/>
    <w:basedOn w:val="Normal"/>
    <w:link w:val="GRFICOSChar"/>
    <w:qFormat/>
    <w:rsid w:val="00CB1520"/>
    <w:pPr>
      <w:spacing w:before="0"/>
    </w:pPr>
    <w:rPr>
      <w:rFonts w:ascii="Calibri" w:hAnsi="Calibri" w:cs="Calibri"/>
      <w:noProof/>
      <w:lang w:val="pt-PT"/>
    </w:rPr>
  </w:style>
  <w:style w:type="paragraph" w:customStyle="1" w:styleId="TABELAS">
    <w:name w:val="TABELAS"/>
    <w:link w:val="TABELASChar"/>
    <w:qFormat/>
    <w:rsid w:val="00466F9D"/>
    <w:pPr>
      <w:jc w:val="center"/>
    </w:pPr>
    <w:rPr>
      <w:rFonts w:ascii="Times New Roman" w:hAnsi="Times New Roman" w:cs="Times New Roman"/>
      <w:color w:val="000000"/>
      <w:sz w:val="24"/>
      <w:szCs w:val="24"/>
      <w:lang w:val="pt-PT"/>
    </w:rPr>
  </w:style>
  <w:style w:type="character" w:customStyle="1" w:styleId="GRFICOSChar">
    <w:name w:val="GRÁFICOS Char"/>
    <w:basedOn w:val="Tipodeletrapredefinidodopargrafo"/>
    <w:link w:val="GRFICOS"/>
    <w:rsid w:val="00CB1520"/>
    <w:rPr>
      <w:rFonts w:ascii="Calibri" w:hAnsi="Calibri" w:cs="Calibri"/>
      <w:noProof/>
      <w:sz w:val="24"/>
      <w:lang w:val="pt-PT"/>
    </w:rPr>
  </w:style>
  <w:style w:type="character" w:customStyle="1" w:styleId="shorttext">
    <w:name w:val="short_text"/>
    <w:basedOn w:val="Tipodeletrapredefinidodopargrafo"/>
    <w:rsid w:val="00A274E1"/>
  </w:style>
  <w:style w:type="character" w:customStyle="1" w:styleId="TABELASChar">
    <w:name w:val="TABELAS Char"/>
    <w:basedOn w:val="Tipodeletrapredefinidodopargrafo"/>
    <w:link w:val="TABELAS"/>
    <w:rsid w:val="00466F9D"/>
    <w:rPr>
      <w:rFonts w:ascii="Times New Roman" w:hAnsi="Times New Roman" w:cs="Times New Roman"/>
      <w:color w:val="000000"/>
      <w:sz w:val="24"/>
      <w:szCs w:val="24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3F7741"/>
    <w:rPr>
      <w:color w:val="808080"/>
    </w:rPr>
  </w:style>
  <w:style w:type="paragraph" w:styleId="Reviso">
    <w:name w:val="Revision"/>
    <w:hidden/>
    <w:uiPriority w:val="99"/>
    <w:semiHidden/>
    <w:rsid w:val="00E02FE6"/>
    <w:pPr>
      <w:spacing w:after="0" w:line="240" w:lineRule="auto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A324D"/>
    <w:pPr>
      <w:spacing w:before="0" w:line="240" w:lineRule="auto"/>
    </w:pPr>
    <w:rPr>
      <w:rFonts w:ascii="Arial" w:hAnsi="Arial" w:cs="Arial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A324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CB4D7-C79D-4745-B72F-B6E9D4CF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1284</Words>
  <Characters>6937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Performance Exportadora da ASEAN na União Europeia</vt:lpstr>
      <vt:lpstr>A Performance Exportadora da ASEAN na União Europeia</vt:lpstr>
    </vt:vector>
  </TitlesOfParts>
  <Company>Hewlett-Packard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Performance Exportadora da ASEAN na União Europeia</dc:title>
  <dc:subject/>
  <dc:creator>Tiago Nobre</dc:creator>
  <cp:keywords>ISEG_EconomiaInternacional</cp:keywords>
  <dc:description/>
  <cp:lastModifiedBy>Maria Paula Fontoura</cp:lastModifiedBy>
  <cp:revision>2</cp:revision>
  <cp:lastPrinted>2018-10-10T21:34:00Z</cp:lastPrinted>
  <dcterms:created xsi:type="dcterms:W3CDTF">2020-02-26T09:17:00Z</dcterms:created>
  <dcterms:modified xsi:type="dcterms:W3CDTF">2020-02-26T09:17:00Z</dcterms:modified>
</cp:coreProperties>
</file>